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26" w:rsidRDefault="00BE3526" w:rsidP="00BE3526">
      <w:pPr>
        <w:widowControl w:val="0"/>
        <w:tabs>
          <w:tab w:val="left" w:pos="1800"/>
        </w:tabs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32/2016. (XII. 19.) önkormányzati rendelete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Főváros XI. Kerület Újbuda Önkormányzata tulajdonában álló vagyonnal való rendelkezés szabályairól szóló 33/2012. (VI. 6.) XI.ÖK rendelet módosításáról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>Budapest Főváros XI Kerület Újbuda Önkormányzata Képviselő-testülete a Magyarország helyi önkormányzatairól szóló 2011. évi CLXXXIX. törvény 109. § (4) bekezdése, valamint a nemzeti vagyonról szóló 2011. évi CXCVI. törvény 5. § (2) bekezdés b)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-c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>) pontjaiban és a 13. § (1) bekezdésében kapott felhatalmazás alapján, az Alaptörvény 32. cikk (1) bekezdés e) és g) pontjában meghatározott feladatkörében eljárva a következőket rendeli el: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15"/>
        <w:jc w:val="center"/>
      </w:pPr>
      <w:r w:rsidRPr="0032148D"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</w:p>
    <w:p w:rsidR="00BE3526" w:rsidRDefault="00BE3526" w:rsidP="00BE3526">
      <w:pPr>
        <w:widowControl w:val="0"/>
        <w:tabs>
          <w:tab w:val="left" w:pos="1800"/>
        </w:tabs>
        <w:ind w:left="140"/>
        <w:jc w:val="center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tabs>
          <w:tab w:val="left" w:pos="1800"/>
        </w:tabs>
        <w:ind w:left="15"/>
        <w:jc w:val="both"/>
      </w:pPr>
      <w:r w:rsidRPr="007C3170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321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A Budapest Főváros XI. Kerület Újbuda Önkormányzata tulajdonában álló vagyonnal való rendelkezés szabályairól szóló 33/2012. (VI. 6.) XI.ÖK rendelet (a továbbiakban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>.) 1. § (3) bekezdése helyébe a következő rendelkezés lép: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„(3)</w:t>
      </w:r>
      <w:r w:rsidRPr="00321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2148D">
        <w:rPr>
          <w:rFonts w:ascii="Times New Roman" w:eastAsia="Times New Roman" w:hAnsi="Times New Roman" w:cs="Times New Roman"/>
          <w:sz w:val="24"/>
          <w:szCs w:val="24"/>
        </w:rPr>
        <w:t>A koncessziós és közbeszerzési eljárásra</w:t>
      </w:r>
      <w:r w:rsidRPr="00C87E03">
        <w:rPr>
          <w:rFonts w:ascii="Times New Roman" w:eastAsia="Times New Roman" w:hAnsi="Times New Roman" w:cs="Times New Roman"/>
          <w:sz w:val="24"/>
          <w:szCs w:val="24"/>
        </w:rPr>
        <w:t>, valamint az adóigazgatási eljárásra vonatkozóan</w:t>
      </w:r>
      <w:r w:rsidRPr="00321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2148D">
        <w:rPr>
          <w:rFonts w:ascii="Times New Roman" w:eastAsia="Times New Roman" w:hAnsi="Times New Roman" w:cs="Times New Roman"/>
          <w:sz w:val="24"/>
          <w:szCs w:val="24"/>
        </w:rPr>
        <w:t>külön jogszabályok rendelkezései az irányadók.”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70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>. 1. § (4) bekezdése a következő e) ponttal egészül ki:</w:t>
      </w:r>
    </w:p>
    <w:p w:rsidR="00BE3526" w:rsidRDefault="00BE3526" w:rsidP="00BE3526">
      <w:pPr>
        <w:widowControl w:val="0"/>
        <w:tabs>
          <w:tab w:val="left" w:pos="1800"/>
        </w:tabs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426" w:right="20"/>
        <w:jc w:val="both"/>
      </w:pPr>
      <w:r w:rsidRPr="0032148D">
        <w:rPr>
          <w:rFonts w:ascii="Times New Roman" w:eastAsia="Times New Roman" w:hAnsi="Times New Roman" w:cs="Times New Roman"/>
          <w:i/>
          <w:sz w:val="24"/>
          <w:szCs w:val="24"/>
        </w:rPr>
        <w:t>(Külön helyi önkormányzati rendeletnek kell szabályoznia:)</w:t>
      </w:r>
    </w:p>
    <w:p w:rsidR="00BE3526" w:rsidRDefault="00BE3526" w:rsidP="00BE3526">
      <w:pPr>
        <w:widowControl w:val="0"/>
        <w:tabs>
          <w:tab w:val="left" w:pos="1800"/>
        </w:tabs>
        <w:ind w:left="300" w:right="20"/>
        <w:jc w:val="both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tabs>
          <w:tab w:val="left" w:pos="180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„e) a pénzeszközök átadásának, átvételének rendjét.”</w:t>
      </w:r>
    </w:p>
    <w:p w:rsidR="00BE3526" w:rsidRDefault="00BE3526" w:rsidP="00BE3526">
      <w:pPr>
        <w:widowControl w:val="0"/>
        <w:tabs>
          <w:tab w:val="left" w:pos="180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spacing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b/>
          <w:bCs/>
          <w:sz w:val="24"/>
          <w:szCs w:val="24"/>
        </w:rPr>
        <w:t>2. §</w:t>
      </w:r>
    </w:p>
    <w:p w:rsidR="00BE3526" w:rsidRPr="00C87E03" w:rsidRDefault="00BE3526" w:rsidP="00BE3526">
      <w:pPr>
        <w:spacing w:line="240" w:lineRule="auto"/>
        <w:ind w:left="1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87E03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C87E03">
        <w:rPr>
          <w:rFonts w:ascii="Times New Roman" w:eastAsia="Times New Roman" w:hAnsi="Times New Roman" w:cs="Times New Roman"/>
          <w:sz w:val="24"/>
          <w:szCs w:val="24"/>
        </w:rPr>
        <w:t>. 11. §</w:t>
      </w:r>
      <w:proofErr w:type="spellStart"/>
      <w:r w:rsidRPr="00C87E03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helyébe a következő rendelkezés lép:</w:t>
      </w: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center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C3170">
        <w:rPr>
          <w:rFonts w:ascii="Times New Roman" w:eastAsia="Times New Roman" w:hAnsi="Times New Roman" w:cs="Times New Roman"/>
          <w:b/>
          <w:sz w:val="24"/>
          <w:szCs w:val="24"/>
        </w:rPr>
        <w:t>11. §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center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tabs>
          <w:tab w:val="left" w:pos="180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(1) Kizárólagos önkormányzati tulajdonban álló forgalomképtelen törzsvagyon az </w:t>
      </w:r>
      <w:proofErr w:type="spellStart"/>
      <w:r w:rsidRPr="00C87E03">
        <w:rPr>
          <w:rFonts w:ascii="Times New Roman" w:eastAsia="Times New Roman" w:hAnsi="Times New Roman" w:cs="Times New Roman"/>
          <w:sz w:val="24"/>
          <w:szCs w:val="24"/>
        </w:rPr>
        <w:t>Nvt</w:t>
      </w:r>
      <w:proofErr w:type="spellEnd"/>
      <w:r w:rsidRPr="00C87E03">
        <w:rPr>
          <w:rFonts w:ascii="Times New Roman" w:eastAsia="Times New Roman" w:hAnsi="Times New Roman" w:cs="Times New Roman"/>
          <w:sz w:val="24"/>
          <w:szCs w:val="24"/>
        </w:rPr>
        <w:t>. 6. §</w:t>
      </w:r>
      <w:proofErr w:type="spellStart"/>
      <w:r w:rsidRPr="00C87E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87E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alapján elidegenítési és terhelési tilalom alatt áll.</w:t>
      </w:r>
    </w:p>
    <w:p w:rsidR="00BE3526" w:rsidRPr="00C87E03" w:rsidRDefault="00BE3526" w:rsidP="00BE3526">
      <w:pPr>
        <w:widowControl w:val="0"/>
        <w:tabs>
          <w:tab w:val="left" w:pos="1800"/>
        </w:tabs>
        <w:jc w:val="both"/>
      </w:pP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(2) Korlátozottan forgalomképes törzsvagyon tulajdonjoga az </w:t>
      </w:r>
      <w:proofErr w:type="spellStart"/>
      <w:r w:rsidRPr="00C87E03">
        <w:rPr>
          <w:rFonts w:ascii="Times New Roman" w:eastAsia="Times New Roman" w:hAnsi="Times New Roman" w:cs="Times New Roman"/>
          <w:sz w:val="24"/>
          <w:szCs w:val="24"/>
        </w:rPr>
        <w:t>Nvt</w:t>
      </w:r>
      <w:proofErr w:type="spellEnd"/>
      <w:r w:rsidRPr="00C87E03">
        <w:rPr>
          <w:rFonts w:ascii="Times New Roman" w:eastAsia="Times New Roman" w:hAnsi="Times New Roman" w:cs="Times New Roman"/>
          <w:sz w:val="24"/>
          <w:szCs w:val="24"/>
        </w:rPr>
        <w:t>. 5. § (7) bekezdése alapján kizárólag állam, másik önkormányzat vagy önkormányzati társulás részére közfeladat ellátás céljára, közfeladat ellátáshoz szükséges mértékben adható át ingyenesen vagy kedvezményesen.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(3) Az Önkormányzat üzleti vagyonának tulajdonjogát jogszabály eltérő rendelkezése hiányában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a) kedvezményesen átruházni vagy kedvezményesen hasznosítani a tulajdonosi jogokat gyakorló döntése </w:t>
      </w:r>
      <w:proofErr w:type="gramStart"/>
      <w:r w:rsidRPr="00C87E03">
        <w:rPr>
          <w:rFonts w:ascii="Times New Roman" w:eastAsia="Times New Roman" w:hAnsi="Times New Roman" w:cs="Times New Roman"/>
          <w:sz w:val="24"/>
          <w:szCs w:val="24"/>
        </w:rPr>
        <w:t>alapján</w:t>
      </w:r>
      <w:proofErr w:type="gramEnd"/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oly módon lehet, hogy az Önkormányzat kötelező feladatának ellátását nem veszélyeztetheti, az Önkormányzat és a lakosság érdekeit nem sértheti,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E03">
        <w:rPr>
          <w:rFonts w:ascii="Times New Roman" w:eastAsia="Times New Roman" w:hAnsi="Times New Roman" w:cs="Times New Roman"/>
          <w:sz w:val="24"/>
          <w:szCs w:val="24"/>
        </w:rPr>
        <w:t>ingyenesen átruházni vagy ingyenesen hasznosítani csak törvényben meghatározott esetekben és feltételekkel lehet.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(4) Tulajdonos által közterület kialakítására térítésmentesen átadott ingatlanrész térítésmentesen visszaadható, amennyiben közterületként az Önkormányzat azt nem kívánja felhasználni.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(5) Közfeladat ellátásához már nem szükséges, leselejtezett tárgyi eszköz tulajdonjoga ingyenesen átruházható.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(6) Önkormányzat üzleti vagyonának a (3) bekezdés a) pontjában meghatározott kedvezményes hasznosítása esetén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proofErr w:type="gramStart"/>
      <w:r w:rsidRPr="00C87E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87E03">
        <w:rPr>
          <w:rFonts w:ascii="Times New Roman" w:eastAsia="Times New Roman" w:hAnsi="Times New Roman" w:cs="Times New Roman"/>
          <w:sz w:val="24"/>
          <w:szCs w:val="24"/>
        </w:rPr>
        <w:t>) 200 millió forintig terjedő vagyonügyletekben a Gazdasági Bizottság,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b) 200 millió forintot meghaladó vagyonügyletekben a Gazdasági Bizottság javaslata alapján a Képviselő-testület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proofErr w:type="gramStart"/>
      <w:r w:rsidRPr="00C87E03">
        <w:rPr>
          <w:rFonts w:ascii="Times New Roman" w:eastAsia="Times New Roman" w:hAnsi="Times New Roman" w:cs="Times New Roman"/>
          <w:sz w:val="24"/>
          <w:szCs w:val="24"/>
        </w:rPr>
        <w:t>dönt</w:t>
      </w:r>
      <w:proofErr w:type="gramEnd"/>
      <w:r w:rsidRPr="00C87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(7) Korlátozottan forgalomképes törzsvagyon és üzleti vagyon kedvezményes vagy ingyenes átruházásáról, ingyenes hasznosításáról a Képviselő-testület jogosult döntést hozni. 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(8) Idegen vagyon tulajdonjogának bármely okból történő kedvezményes vagy ingyenes megszerzése, idegen vagyon ingyenes hasznosítása esetén a tulajdonosi jogokat a Képviselő-testület gyakorolja. Kedvezményes hasznosítás esetén a tulajdonosi jogokra a (6) bekezdésben meghatározott szabályok az irányadók.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(9) Önkormányzati vagyon átadásakor, idegen vagyon átvételekor ingatlan esetén 3 hónapnál nem régebbi ingatlanforgalmi értékbecslést, ingó esetében tárgyszaké</w:t>
      </w:r>
      <w:r>
        <w:rPr>
          <w:rFonts w:ascii="Times New Roman" w:eastAsia="Times New Roman" w:hAnsi="Times New Roman" w:cs="Times New Roman"/>
          <w:sz w:val="24"/>
          <w:szCs w:val="24"/>
        </w:rPr>
        <w:t>rtői véleményt kell beszerezni.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(10) Idegen vagyon átvétele esetén vizsgálni kell az átvétel következményeit, az átvétellel felmerülő kiadásokat, üzemeltetési költségeket.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(11) Önkormányzati vagyon átadásáról, idegen vagyon átvételéről megállapodást kell kötni.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(12) A megállapodásnak tartalmaznia kell: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proofErr w:type="gramStart"/>
      <w:r w:rsidRPr="00C87E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87E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megállapodó felek megnevezését, székhelyét/címét, a képviseletre jogosult megnevezését,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lastRenderedPageBreak/>
        <w:t>b) a vagyon (ingó, ingatlan) megnevezését,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c) az átadásról, átvételről rendelkező döntést,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d) a felhasználás, hasznosítás, módját, célját, feltételeit, határidejét,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proofErr w:type="gramStart"/>
      <w:r w:rsidRPr="00C87E0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) a megállapodásban vállalt kötelezettségek nem teljesítésének következményeit. </w:t>
      </w:r>
    </w:p>
    <w:p w:rsidR="00BE3526" w:rsidRPr="00C87E03" w:rsidRDefault="00BE3526" w:rsidP="00BE3526">
      <w:pPr>
        <w:widowControl w:val="0"/>
        <w:tabs>
          <w:tab w:val="left" w:pos="1800"/>
        </w:tabs>
        <w:ind w:left="426"/>
        <w:jc w:val="both"/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(13) A vagyon átadása és átvétele közérdekű adatnak minősül, amelyre vonatkozóan az Önkormányzatot nyilvántartási és közzétételi kötelezettség terheli.”</w:t>
      </w:r>
    </w:p>
    <w:p w:rsidR="00BE3526" w:rsidRDefault="00BE3526" w:rsidP="00BE3526">
      <w:pPr>
        <w:widowControl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</w:p>
    <w:p w:rsidR="00BE3526" w:rsidRDefault="00BE3526" w:rsidP="00BE3526">
      <w:pPr>
        <w:widowControl w:val="0"/>
        <w:tabs>
          <w:tab w:val="left" w:pos="1800"/>
        </w:tabs>
        <w:ind w:left="15"/>
        <w:jc w:val="both"/>
      </w:pPr>
    </w:p>
    <w:p w:rsidR="00BE3526" w:rsidRDefault="00BE3526" w:rsidP="00BE3526">
      <w:pPr>
        <w:widowControl w:val="0"/>
        <w:tabs>
          <w:tab w:val="left" w:pos="1800"/>
        </w:tabs>
        <w:jc w:val="both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2148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követk</w:t>
      </w:r>
      <w:r>
        <w:rPr>
          <w:rFonts w:ascii="Times New Roman" w:eastAsia="Times New Roman" w:hAnsi="Times New Roman" w:cs="Times New Roman"/>
          <w:sz w:val="24"/>
          <w:szCs w:val="24"/>
        </w:rPr>
        <w:t>ező 11/B.  alcímmel egészül ki:</w:t>
      </w:r>
    </w:p>
    <w:p w:rsidR="00BE3526" w:rsidRDefault="00BE3526" w:rsidP="00BE3526">
      <w:pPr>
        <w:widowControl w:val="0"/>
        <w:tabs>
          <w:tab w:val="left" w:pos="1800"/>
        </w:tabs>
        <w:ind w:left="15"/>
        <w:jc w:val="both"/>
      </w:pPr>
    </w:p>
    <w:p w:rsidR="00BE3526" w:rsidRPr="00C87E03" w:rsidRDefault="00BE3526" w:rsidP="00BE3526">
      <w:pPr>
        <w:widowControl w:val="0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54976">
        <w:rPr>
          <w:rFonts w:ascii="Times New Roman" w:eastAsia="Times New Roman" w:hAnsi="Times New Roman" w:cs="Times New Roman"/>
          <w:b/>
          <w:sz w:val="24"/>
          <w:szCs w:val="24"/>
        </w:rPr>
        <w:t xml:space="preserve">11/B. </w:t>
      </w:r>
      <w:proofErr w:type="gramStart"/>
      <w:r w:rsidRPr="00F5497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F54976">
        <w:rPr>
          <w:rFonts w:ascii="Times New Roman" w:eastAsia="Times New Roman" w:hAnsi="Times New Roman" w:cs="Times New Roman"/>
          <w:b/>
          <w:sz w:val="24"/>
          <w:szCs w:val="24"/>
        </w:rPr>
        <w:t xml:space="preserve"> területileg illetékes tankerületi központ irányítása alá tartozó, önkormányzati tulajdonú, köznevelési feladat ellátását szolgáló ingatlanok vagyonkezelése</w:t>
      </w:r>
    </w:p>
    <w:p w:rsidR="00BE3526" w:rsidRDefault="00BE3526" w:rsidP="00BE3526">
      <w:pPr>
        <w:widowControl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Pr="00F54976" w:rsidRDefault="00BE3526" w:rsidP="00BE3526">
      <w:pPr>
        <w:widowControl w:val="0"/>
        <w:tabs>
          <w:tab w:val="left" w:pos="1800"/>
        </w:tabs>
        <w:ind w:left="426"/>
        <w:jc w:val="center"/>
        <w:rPr>
          <w:b/>
        </w:rPr>
      </w:pPr>
      <w:r w:rsidRPr="00F54976">
        <w:rPr>
          <w:rFonts w:ascii="Times New Roman" w:eastAsia="Times New Roman" w:hAnsi="Times New Roman" w:cs="Times New Roman"/>
          <w:b/>
          <w:sz w:val="24"/>
          <w:szCs w:val="24"/>
        </w:rPr>
        <w:t>15/C. §</w:t>
      </w:r>
    </w:p>
    <w:p w:rsidR="00BE3526" w:rsidRDefault="00BE3526" w:rsidP="00BE3526">
      <w:pPr>
        <w:widowControl w:val="0"/>
        <w:tabs>
          <w:tab w:val="left" w:pos="1800"/>
        </w:tabs>
        <w:ind w:left="426"/>
        <w:jc w:val="center"/>
      </w:pPr>
    </w:p>
    <w:p w:rsidR="00BE3526" w:rsidRDefault="00BE3526" w:rsidP="00BE3526">
      <w:pPr>
        <w:widowControl w:val="0"/>
        <w:tabs>
          <w:tab w:val="left" w:pos="1800"/>
        </w:tabs>
        <w:ind w:left="426"/>
        <w:jc w:val="both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(1) A Képviselő-testület az Önkormányzat tulajdonában lévő, az 5. melléklet a) pontjában felsorolt, köznevelési feladat ellátását szolgáló vagyont 2017. január 1. napjától a területileg illetékes tankerületi központ vagyonkezelésébe adja a nemzeti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köznevelésról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szóló 2011. évi CXC. törvény 99/H. § (1) bekezdése alapján. </w:t>
      </w:r>
    </w:p>
    <w:p w:rsidR="00BE3526" w:rsidRDefault="00BE3526" w:rsidP="00BE3526">
      <w:pPr>
        <w:widowControl w:val="0"/>
        <w:tabs>
          <w:tab w:val="left" w:pos="1800"/>
        </w:tabs>
        <w:ind w:left="426"/>
        <w:jc w:val="both"/>
      </w:pPr>
    </w:p>
    <w:p w:rsidR="00BE3526" w:rsidRDefault="00BE3526" w:rsidP="00BE3526">
      <w:pPr>
        <w:widowControl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(2) A Képviselő-testület az Önkormányzat tulajdonában lévő, az 5. melléklet b) pontjában meghatározott, köznevelési feladat ellátását szolgáló vagyont 2015. </w:t>
      </w:r>
      <w:proofErr w:type="gramStart"/>
      <w:r w:rsidRPr="0032148D">
        <w:rPr>
          <w:rFonts w:ascii="Times New Roman" w:eastAsia="Times New Roman" w:hAnsi="Times New Roman" w:cs="Times New Roman"/>
          <w:sz w:val="24"/>
          <w:szCs w:val="24"/>
        </w:rPr>
        <w:t>július  1</w:t>
      </w:r>
      <w:proofErr w:type="gramEnd"/>
      <w:r w:rsidRPr="0032148D">
        <w:rPr>
          <w:rFonts w:ascii="Times New Roman" w:eastAsia="Times New Roman" w:hAnsi="Times New Roman" w:cs="Times New Roman"/>
          <w:sz w:val="24"/>
          <w:szCs w:val="24"/>
        </w:rPr>
        <w:t>. napjától a Budapesti Szakképzési Centrum vagyonkezelésébe adta a 120/2015. (</w:t>
      </w:r>
      <w:proofErr w:type="gramStart"/>
      <w:r w:rsidRPr="0032148D">
        <w:rPr>
          <w:rFonts w:ascii="Times New Roman" w:eastAsia="Times New Roman" w:hAnsi="Times New Roman" w:cs="Times New Roman"/>
          <w:sz w:val="24"/>
          <w:szCs w:val="24"/>
        </w:rPr>
        <w:t>V .21</w:t>
      </w:r>
      <w:proofErr w:type="gramEnd"/>
      <w:r w:rsidRPr="0032148D">
        <w:rPr>
          <w:rFonts w:ascii="Times New Roman" w:eastAsia="Times New Roman" w:hAnsi="Times New Roman" w:cs="Times New Roman"/>
          <w:sz w:val="24"/>
          <w:szCs w:val="24"/>
        </w:rPr>
        <w:t>.) Korm. rendelet 1. melléklet 180. pontja alapján.”</w:t>
      </w:r>
    </w:p>
    <w:p w:rsidR="00BE3526" w:rsidRDefault="00BE3526" w:rsidP="00BE3526">
      <w:pPr>
        <w:widowControl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</w:p>
    <w:p w:rsidR="00BE3526" w:rsidRDefault="00BE3526" w:rsidP="00BE3526">
      <w:pPr>
        <w:widowControl w:val="0"/>
        <w:tabs>
          <w:tab w:val="left" w:pos="1800"/>
        </w:tabs>
        <w:ind w:left="15"/>
        <w:jc w:val="both"/>
      </w:pPr>
    </w:p>
    <w:p w:rsidR="00BE3526" w:rsidRDefault="00BE3526" w:rsidP="00BE3526">
      <w:pPr>
        <w:widowControl w:val="0"/>
        <w:tabs>
          <w:tab w:val="left" w:pos="1800"/>
        </w:tabs>
        <w:ind w:left="40"/>
        <w:jc w:val="both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>. 19. § (1) bekezdésének a pontokat megelőző szövegrésze helyébe a következő rendelkezés lép:</w:t>
      </w:r>
    </w:p>
    <w:p w:rsidR="00BE3526" w:rsidRDefault="00BE3526" w:rsidP="00BE3526">
      <w:pPr>
        <w:widowControl w:val="0"/>
        <w:tabs>
          <w:tab w:val="left" w:pos="1800"/>
        </w:tabs>
        <w:ind w:left="60"/>
        <w:jc w:val="center"/>
      </w:pPr>
      <w:r w:rsidRPr="00321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03">
        <w:rPr>
          <w:rFonts w:ascii="Times New Roman" w:eastAsia="Times New Roman" w:hAnsi="Times New Roman" w:cs="Times New Roman"/>
          <w:sz w:val="24"/>
          <w:szCs w:val="24"/>
        </w:rPr>
        <w:t>„Behajthatatlan önkormányzati követelések – ideértve az Önkormányzat irányítása alá tartozó költségvetési szervek követeléseit is – törlésére kerülhet sor azon követelések esetében:”</w:t>
      </w:r>
    </w:p>
    <w:p w:rsidR="00BE3526" w:rsidRDefault="00BE3526" w:rsidP="00BE3526">
      <w:pPr>
        <w:widowControl w:val="0"/>
        <w:tabs>
          <w:tab w:val="left" w:pos="1800"/>
        </w:tabs>
        <w:jc w:val="center"/>
      </w:pPr>
      <w:r w:rsidRPr="0032148D">
        <w:rPr>
          <w:rFonts w:ascii="Times New Roman" w:eastAsia="Times New Roman" w:hAnsi="Times New Roman" w:cs="Times New Roman"/>
          <w:b/>
          <w:sz w:val="24"/>
          <w:szCs w:val="24"/>
        </w:rPr>
        <w:t>5. §</w:t>
      </w:r>
    </w:p>
    <w:p w:rsidR="00BE3526" w:rsidRDefault="00BE3526" w:rsidP="00BE3526">
      <w:pPr>
        <w:widowControl w:val="0"/>
        <w:tabs>
          <w:tab w:val="left" w:pos="1800"/>
        </w:tabs>
        <w:jc w:val="both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>. 4. melléklete helyébe az 1. melléklet lép.</w:t>
      </w: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jc w:val="center"/>
      </w:pPr>
      <w:r w:rsidRPr="0032148D">
        <w:rPr>
          <w:rFonts w:ascii="Times New Roman" w:eastAsia="Times New Roman" w:hAnsi="Times New Roman" w:cs="Times New Roman"/>
          <w:b/>
          <w:sz w:val="24"/>
          <w:szCs w:val="24"/>
        </w:rPr>
        <w:t>6. §</w:t>
      </w:r>
    </w:p>
    <w:p w:rsidR="00BE3526" w:rsidRDefault="00BE3526" w:rsidP="00BE3526">
      <w:pPr>
        <w:widowControl w:val="0"/>
        <w:tabs>
          <w:tab w:val="left" w:pos="1800"/>
        </w:tabs>
        <w:jc w:val="both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2148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32148D">
        <w:rPr>
          <w:rFonts w:ascii="Times New Roman" w:eastAsia="Times New Roman" w:hAnsi="Times New Roman" w:cs="Times New Roman"/>
          <w:sz w:val="24"/>
          <w:szCs w:val="24"/>
        </w:rPr>
        <w:t>. 5. mellékletként kiegészül a 2. melléklettel.</w:t>
      </w: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jc w:val="center"/>
      </w:pPr>
      <w:r w:rsidRPr="0032148D">
        <w:rPr>
          <w:rFonts w:ascii="Times New Roman" w:eastAsia="Times New Roman" w:hAnsi="Times New Roman" w:cs="Times New Roman"/>
          <w:b/>
          <w:sz w:val="24"/>
          <w:szCs w:val="24"/>
        </w:rPr>
        <w:t>7. §</w:t>
      </w:r>
    </w:p>
    <w:p w:rsidR="00BE3526" w:rsidRDefault="00BE3526" w:rsidP="00BE3526">
      <w:pPr>
        <w:widowControl w:val="0"/>
        <w:tabs>
          <w:tab w:val="left" w:pos="1800"/>
        </w:tabs>
        <w:ind w:left="160"/>
        <w:jc w:val="center"/>
      </w:pP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jc w:val="both"/>
      </w:pPr>
      <w:r w:rsidRPr="0032148D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A Képviselő-testület és szervei Szervezeti és Működési Szabályzatáról szóló 34/2014. (XII. 22.) XI.ÖK rendelet (a továbbiakban: SZMSZ) az </w:t>
      </w:r>
      <w:proofErr w:type="gramStart"/>
      <w:r w:rsidRPr="0032148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2148D">
        <w:rPr>
          <w:rFonts w:ascii="Times New Roman" w:eastAsia="Times New Roman" w:hAnsi="Times New Roman" w:cs="Times New Roman"/>
          <w:sz w:val="24"/>
          <w:szCs w:val="24"/>
        </w:rPr>
        <w:t xml:space="preserve"> Képviselő-testület által a polgármesterre és a bizottságokra önkormányzati rendeletekben átruházott hatáskörök című 3. mellékletének (a to</w:t>
      </w:r>
      <w:bookmarkStart w:id="0" w:name="_GoBack"/>
      <w:bookmarkEnd w:id="0"/>
      <w:r w:rsidRPr="0032148D">
        <w:rPr>
          <w:rFonts w:ascii="Times New Roman" w:eastAsia="Times New Roman" w:hAnsi="Times New Roman" w:cs="Times New Roman"/>
          <w:sz w:val="24"/>
          <w:szCs w:val="24"/>
        </w:rPr>
        <w:t>vábbiakban: 3. melléklet) A Képviselő-testület hatásköre részében „A Budapest Főváros XI. Kerület Újbuda Önkormányzata tulajdonában álló vagyonnal való rendelkezés szabályairól szóló 33/2012. (VI. 6.) XI.ÖK rendelet alapján” rész 16-18. pontja helyébe a következő rendelkezések lépnek:</w:t>
      </w:r>
    </w:p>
    <w:tbl>
      <w:tblPr>
        <w:tblW w:w="946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3442"/>
        <w:gridCol w:w="308"/>
        <w:gridCol w:w="405"/>
        <w:gridCol w:w="437"/>
        <w:gridCol w:w="2120"/>
        <w:gridCol w:w="1988"/>
        <w:gridCol w:w="105"/>
      </w:tblGrid>
      <w:tr w:rsidR="00BE3526" w:rsidTr="00346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ind w:left="820"/>
            </w:pPr>
            <w:r w:rsidRPr="0032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2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jc w:val="both"/>
            </w:pPr>
          </w:p>
        </w:tc>
      </w:tr>
      <w:tr w:rsidR="00BE3526" w:rsidTr="00346C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Hatáskör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hely</w:t>
            </w:r>
          </w:p>
        </w:tc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Véleményező</w:t>
            </w:r>
          </w:p>
        </w:tc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Javaslattevő</w:t>
            </w:r>
          </w:p>
        </w:tc>
      </w:tr>
      <w:tr w:rsidR="00BE3526" w:rsidRPr="00346C3E" w:rsidTr="00346C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4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dönt önkormányzati vagyon tulajdonjogának tulajdonos által közterület kialakítására térítésmentesen átadott terület térítésmentes visszaadásáról, amennyiben közterületként az Önkormányzat azt nem kívánja felhasználni</w:t>
            </w:r>
          </w:p>
        </w:tc>
        <w:tc>
          <w:tcPr>
            <w:tcW w:w="11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11. § (4)</w:t>
            </w: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Gazdasági Bizottság</w:t>
            </w:r>
          </w:p>
        </w:tc>
      </w:tr>
      <w:tr w:rsidR="00BE3526" w:rsidRPr="00346C3E" w:rsidTr="00346C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4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right="100"/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dönt üzleti </w:t>
            </w:r>
            <w:proofErr w:type="gramStart"/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vagyon  kedvezményes</w:t>
            </w:r>
            <w:proofErr w:type="gramEnd"/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hasznosításáról a 200 millió forintot  meghaladó vagyonügyletekben</w:t>
            </w:r>
          </w:p>
        </w:tc>
        <w:tc>
          <w:tcPr>
            <w:tcW w:w="11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11. § (6) b)</w:t>
            </w: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Gazdasági Bizottság</w:t>
            </w:r>
          </w:p>
        </w:tc>
      </w:tr>
      <w:tr w:rsidR="00BE3526" w:rsidRPr="00346C3E" w:rsidTr="00346C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4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dönt korlátozottan forgalomképes törzsvagyon és üzleti vagyon kedvezményes vagy ingyenes átruházásáról, ingyenes hasznosításáról</w:t>
            </w:r>
          </w:p>
        </w:tc>
        <w:tc>
          <w:tcPr>
            <w:tcW w:w="11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11. § (7)</w:t>
            </w: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Gazdasági Bizottság</w:t>
            </w:r>
          </w:p>
        </w:tc>
      </w:tr>
    </w:tbl>
    <w:p w:rsidR="00BE3526" w:rsidRDefault="00BE3526" w:rsidP="00BE3526">
      <w:pPr>
        <w:widowControl w:val="0"/>
        <w:tabs>
          <w:tab w:val="left" w:pos="1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jc w:val="both"/>
      </w:pPr>
      <w:r w:rsidRPr="00F54976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SZMSZ 3. mellékletében a Gazdasági Bizottság hatásköre részében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Budapest Főváros XI. Kerület Újbuda Önkormányzata tulajdonában álló vagyonnal való rendelkezés szabályairól szóló 33/2012. (VI. 6.) XI.ÖK rendelet alapján” rész 8. pontja helyébe a következő rendelkezés lép: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526" w:rsidRDefault="00BE3526" w:rsidP="00BE3526">
      <w:pPr>
        <w:widowControl w:val="0"/>
        <w:tabs>
          <w:tab w:val="left" w:pos="1800"/>
        </w:tabs>
        <w:ind w:left="720"/>
      </w:pPr>
    </w:p>
    <w:p w:rsidR="00BE3526" w:rsidRDefault="00BE3526" w:rsidP="00BE3526">
      <w:pPr>
        <w:widowControl w:val="0"/>
        <w:tabs>
          <w:tab w:val="left" w:pos="1800"/>
        </w:tabs>
        <w:ind w:left="720"/>
      </w:pPr>
    </w:p>
    <w:p w:rsidR="00BE3526" w:rsidRDefault="00BE3526" w:rsidP="00BE3526">
      <w:pPr>
        <w:widowControl w:val="0"/>
        <w:tabs>
          <w:tab w:val="left" w:pos="1800"/>
        </w:tabs>
        <w:ind w:left="720"/>
      </w:pPr>
    </w:p>
    <w:p w:rsidR="00BE3526" w:rsidRDefault="00BE3526" w:rsidP="00BE3526">
      <w:pPr>
        <w:widowControl w:val="0"/>
        <w:tabs>
          <w:tab w:val="left" w:pos="1800"/>
        </w:tabs>
        <w:ind w:left="720"/>
      </w:pPr>
    </w:p>
    <w:p w:rsidR="00BE3526" w:rsidRDefault="00BE3526" w:rsidP="00BE3526">
      <w:pPr>
        <w:widowControl w:val="0"/>
        <w:tabs>
          <w:tab w:val="left" w:pos="1800"/>
        </w:tabs>
        <w:ind w:left="720"/>
      </w:pPr>
    </w:p>
    <w:p w:rsidR="00BE3526" w:rsidRDefault="00BE3526" w:rsidP="00BE3526">
      <w:pPr>
        <w:widowControl w:val="0"/>
        <w:tabs>
          <w:tab w:val="left" w:pos="1800"/>
        </w:tabs>
        <w:ind w:left="720"/>
      </w:pPr>
    </w:p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0"/>
        <w:gridCol w:w="3310"/>
        <w:gridCol w:w="1121"/>
        <w:gridCol w:w="2031"/>
        <w:gridCol w:w="1928"/>
      </w:tblGrid>
      <w:tr w:rsidR="00BE3526" w:rsidTr="00346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ind w:left="820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Hatáskör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hely</w:t>
            </w:r>
          </w:p>
        </w:tc>
        <w:tc>
          <w:tcPr>
            <w:tcW w:w="2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Véleményező</w:t>
            </w: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Default="00BE3526" w:rsidP="00346C3E">
            <w:pPr>
              <w:widowControl w:val="0"/>
              <w:tabs>
                <w:tab w:val="left" w:pos="1800"/>
              </w:tabs>
              <w:spacing w:before="120" w:after="120"/>
              <w:ind w:left="200" w:right="100"/>
              <w:jc w:val="center"/>
            </w:pPr>
            <w:r w:rsidRPr="0032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Javaslattevő</w:t>
            </w:r>
          </w:p>
        </w:tc>
      </w:tr>
      <w:tr w:rsidR="00BE3526" w:rsidRPr="00346C3E" w:rsidTr="00346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40" w:right="100"/>
              <w:jc w:val="right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right="100"/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dönt üzleti </w:t>
            </w:r>
            <w:proofErr w:type="gramStart"/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vagyon  kedvezményes</w:t>
            </w:r>
            <w:proofErr w:type="gramEnd"/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hasznosításáról a 200 millió forintig terjedő vagyonügyletekben. 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40" w:right="100"/>
              <w:jc w:val="both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>11. § (6) a)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82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26" w:rsidRPr="00346C3E" w:rsidRDefault="00BE3526" w:rsidP="00346C3E">
            <w:pPr>
              <w:widowControl w:val="0"/>
              <w:tabs>
                <w:tab w:val="left" w:pos="1800"/>
              </w:tabs>
              <w:ind w:left="100"/>
            </w:pPr>
            <w:r w:rsidRPr="0034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3526" w:rsidRDefault="00BE3526" w:rsidP="00BE3526">
      <w:pPr>
        <w:widowControl w:val="0"/>
        <w:tabs>
          <w:tab w:val="left" w:pos="1800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E3526" w:rsidRDefault="00BE3526" w:rsidP="00BE352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</w:t>
      </w:r>
    </w:p>
    <w:p w:rsidR="00BE3526" w:rsidRDefault="00BE3526" w:rsidP="00BE3526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 és a hatálybalépését követő napon hatályát veszti.</w:t>
      </w: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26" w:rsidRDefault="00BE3526" w:rsidP="00BE352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 az SZMSZ 3. mellékletében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Képviselő-testület hatásköre részében „A Budapest Főváros XI. Kerület Újbuda Önkormányzata tulajdonában álló vagyonnal való rendelkezés szabályairól szóló 33/2012. (VI. 6.) XI.ÖK rendelet alapján” rész 19-22. pontja.</w:t>
      </w:r>
    </w:p>
    <w:p w:rsidR="00BE3526" w:rsidRDefault="00BE3526" w:rsidP="00BE3526">
      <w:pPr>
        <w:widowControl w:val="0"/>
        <w:tabs>
          <w:tab w:val="left" w:pos="1800"/>
        </w:tabs>
        <w:ind w:left="5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5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5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26" w:rsidRDefault="00BE3526" w:rsidP="00BE3526">
      <w:pPr>
        <w:widowControl w:val="0"/>
        <w:tabs>
          <w:tab w:val="left" w:pos="1800"/>
        </w:tabs>
        <w:ind w:left="5400"/>
        <w:jc w:val="both"/>
      </w:pPr>
    </w:p>
    <w:p w:rsidR="00BE3526" w:rsidRDefault="00BE3526" w:rsidP="00BE3526">
      <w:pPr>
        <w:widowControl w:val="0"/>
        <w:tabs>
          <w:tab w:val="left" w:pos="1800"/>
        </w:tabs>
        <w:ind w:left="72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Hoffmann Tamás                                   Vargáné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BE3526" w:rsidRDefault="00BE3526" w:rsidP="00BE3526">
      <w:pPr>
        <w:widowControl w:val="0"/>
        <w:tabs>
          <w:tab w:val="left" w:pos="1800"/>
        </w:tabs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jegyző</w:t>
      </w:r>
    </w:p>
    <w:p w:rsidR="00BE3526" w:rsidRDefault="00BE3526">
      <w:pPr>
        <w:spacing w:line="240" w:lineRule="auto"/>
      </w:pPr>
      <w:r>
        <w:br w:type="page"/>
      </w:r>
    </w:p>
    <w:p w:rsidR="00BE3526" w:rsidRDefault="00BE3526">
      <w:pPr>
        <w:sectPr w:rsidR="00BE3526" w:rsidSect="00BE3526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193"/>
        <w:gridCol w:w="5729"/>
        <w:gridCol w:w="270"/>
        <w:gridCol w:w="2235"/>
        <w:gridCol w:w="175"/>
        <w:gridCol w:w="1134"/>
      </w:tblGrid>
      <w:tr w:rsidR="00BE3526" w:rsidRPr="0049468D" w:rsidTr="003E06EC">
        <w:trPr>
          <w:trHeight w:val="270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1. melléklet 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/2016.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XII.</w:t>
            </w: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XI.ÖK rendelethez</w:t>
            </w:r>
          </w:p>
        </w:tc>
      </w:tr>
      <w:tr w:rsidR="00BE3526" w:rsidRPr="0049468D" w:rsidTr="003E06EC">
        <w:trPr>
          <w:trHeight w:val="270"/>
        </w:trPr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4. melléklet a 33/2012. (VI. 6.) XI.ÖK rendelethez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26" w:rsidRPr="0049468D" w:rsidTr="003E06EC">
        <w:trPr>
          <w:trHeight w:val="270"/>
        </w:trPr>
        <w:tc>
          <w:tcPr>
            <w:tcW w:w="12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GAMESZ vagyonkezelésébe adott tárgyi eszközök (ingatlan, épület, építmény) 2017. január 1-től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Sorszám 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Házszám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853/ 16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ÖRMEZEI ÁLTALÁNOS ISKOLA 146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MENYECSKE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2337/ 9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TÖRCSVÁR UTCAI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TÖRCSVÁR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2337/ 10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FARKASRÉTI ÁLTALÁNOS ISKOLA 39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ÉRDI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HÉTSZINVIRÁG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DAYKA GÁBOR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4/B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1918/ 26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KATICA BÖLCSÖDE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TÖRÖKUGRATÓ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809/ 3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NESZMÉLYI ÚTI ÓVODA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NESZMÉLYI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22-24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1782/ 23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NAPSUGÁR BÖLCSÖDE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CSIKIHEGYEK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1782/ 22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GAZDAGRÉTI PITYPANG ÓVODA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CSIKIHEGYEK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E3526" w:rsidRPr="0049468D" w:rsidTr="003E06EC">
        <w:trPr>
          <w:trHeight w:val="81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1782/ 21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GAZDAGRÉT-CSÍKIHEGYEK ÁLTALÁNOS ISKOLA 108 M2 KONYHÁJA, 347 M2 STÚDIÓ HELYSÉGEK, 116 M2 JUDO HELYSÉGEK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CSÍKIHEGYEK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809/  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WEINER LEÓ ALAPFOKÚ MŰVÉSZETI ISKOLA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ZENEMŰVÉSZETI SZAKKÖZÉPISKOLA 74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NESZMÉLYI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2691/ 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TESZ-VESZ ÓVODA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MESEVÁR BÖLCSÖDE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ZÓLYOMI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3884/ 22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MOZGOLÓDA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LECKE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1918/ 24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GAZDAGRÉT-TÖRÖKUGRATÓ ÁLTALÁNOS ISKOLA 130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TÖRÖKUGRATÓ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1782/ 34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GAZDAGRÉTI SZIVÁRVÁNY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GAZDAGRÉTI TÉR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2/A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853/ 17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NAPSUGÁR ÓVODA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DÚDOLÓ BÖLCSÖDE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MENYECSKE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3498/ 17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IDŐSEK HÁZA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FRAKNÓ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3302/ 17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KEVEHÁZA UTCAI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KEVEHÁZA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3302/ 16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SZOCIÁLIS SZOLGÁLAT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KEVEHÁZA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3533/ 36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PALÁNTÁK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MÉRNÖK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3533/ 37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SZOLGÁLTATÁSRA NYITVA ÁLLÓ HELYISÉG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MÉRNÖK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43797/ 15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EZÜSTFENYŐ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EZÜSTFENYŐ TÉR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3252/ 16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LURKÓ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BORNEMISSZA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3170/ 51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CSEPEREDŐ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ALBERT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28-30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44696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KELENVÖLGYI ÁLTALÁNOS ISKOLA 44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M2  KONYHÁJA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KECSKEMÉTI JÓZSEF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E3526" w:rsidRPr="0049468D" w:rsidTr="003E06EC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3071/4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MONTÁGH IMRE ÁLTALÁNOS ISKOLA, ÓVODA, FEJLESZTŐ NEVELÉS-OKTATÁST VÉGZŐ ISKOLA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KÉSZSÉGFEJLESZTŐ SPECIÁLIS SZAKISKOLA 46 M2 KONYHÁJA ÉS GONDNOKI LAKÁSA 49 m2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FOGÓCSKA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3170/ 17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GROSICS GYULA SPORT ÁLTALÁNOS ISKOLA 125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BIKSZÁDI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3302/ 19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BETHLEN GÁBOR ÁLTALÁNOS ISKOLA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GIMNÁZIUM 146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KEVEHÁZA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3340/ 14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BETHLEN GÁBOR ÁLTALÁNOS ISKOLA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GIMNÁZIUM 36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BARTÓK BÉLA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3170/ 87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NAPRAFORGÓ ÓVODA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SZEMÜNK FÉNYE BÖLCSÖDE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TÉTÉNYI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46-48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43607/  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BÜKKÖNY ÓVODA TELEPHELYE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DERZSI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43166/ 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PETŐFI SÁNDOR ÁLTALÁNOS ISKOLA 130 M2 KONYHÁJA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GONDNOKI LAKÁS 56 m2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KISKŐRÖS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3071/5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BETHLEN GÁBOR ÁLTALÁNOS ISKOLA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GIMNÁZIUM TAGINTÉZMÉNYE: KINCSKERESŐ ISKOLA 35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FOGÓCSKA UTCA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3261/ 26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NAPRAFORGÓ ÓVODA TELEPHELYE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BIKSZÁDI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PAJKOS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PAJKOS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3422/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MOGYORÓSKERT BÖLCSÖDE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FRAKNÓ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43015/  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BÓBITA BÖLCSÖDE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FONYÓD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44397/ 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KELENVÖLGYI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KECSKEMÉTI JÓZSEF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3261/ 28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TELEKI BLANKA ÁLTALÁNOS ISKOLA 82 M2 KONYHÁJA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GONDNOKI LAKÁS 50 m2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BIKSZÁDI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61-63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43200/  9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BÜKKÖNY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BÜKKÖNY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4488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BOCSKAI ISTVÁN ÁLTALÁNOS ISKOLA 41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BOCSKAI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47-49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4479/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SZENTIMREVÁROSI GESZTENYÉSKERT ÓVODA TELEPHELYE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DIÓSZEGI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4483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SZENTIMREVÁROSI GESZTENYÉSKERT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BADACSONYI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4158/ 44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LÁGYMÁNYOSI BÁRDOS LAJOS KÉT TANÍTÁSI NYELVŰ ÁLTALÁNOS ISKOLA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GIMNÁZIUM 208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BARANYAI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4137/ 26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FÜRKÉSZ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BOGDÁNFY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1/B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4137/ 20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 HUMÁN SZOLGÁLTATÓ KÖZPONT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BOGDÁNFY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7/D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4137/ 22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KUCKÓ BÖLCSÖDE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BOGDÁNFY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4/A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ALSÓHEGY UTCAI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ALSÓHEGY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4275/9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JÓZSEF ATTILA GIMNÁZIUM 134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VÁLI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4964/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HABILITÁCIÓS KÖZPONT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MÉNESI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968015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KAROLINA ÓVODA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KAROLINA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64-72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4914/2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ÚJBUDAI ÁDÁM JENŐ ÁLTALÁNOS ISKOLA 67 M2 KONYHÁJA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GONDNOKI LAKÁS 72 m2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KÖBÖLKÚT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5043/1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GÁRDONYI GÉZA ÁLTALÁNOS ISKOLA 33 M2 KONYHÁJA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BARTÓK BÉLA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4340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NYITNIKÉK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KANIZSAI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17-25</w:t>
            </w:r>
          </w:p>
        </w:tc>
      </w:tr>
      <w:tr w:rsidR="00BE3526" w:rsidRPr="0049468D" w:rsidTr="003E06EC">
        <w:trPr>
          <w:trHeight w:val="81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ÓVODA, ÚJBUDAI MONTÁGH IMRE ÁLTALÁNOS ISKOLA TELEPHELYE 72 M2 KONYHÁJA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SZENT MARGIT ÉNO 352 M2 TERÜLETE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RÁTZ LÁSZLÓ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73-75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3885/2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DOMOKOS PÁL PÉTER ÁLTALÁNOS ISKOLA 120 M2 KONYHÁJA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GONDNOKI LAKÁS 82 m2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SOPRON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4158/ 31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OKTATÁSI KÖZPONT 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EGYÉB HELYSÉGEK 789 M2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ERŐMŰ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43034/  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GAMESZ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BÜKKÖNY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1918/ 25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GAZDAGRÉTI SZIVÁRVÁNY ÓVODA TELEPHELYE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TÖRÖKUGRATÓ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43155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BÜKKÖNY ÓVODA TELEPHELYE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ÉREM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5093/2/A/4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PÖTTÖM BÖLCSŐDE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MÉNESI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28-41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4264/4/A/66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ÚJBUDAI CSICSERGŐ ÓVODA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SIROKI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809/1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NESZMÉLYI ÚTI ÓVODA TELEPHELYE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NESZMÉLYI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3526" w:rsidRPr="0049468D" w:rsidTr="003E06EC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43751/ 0/A/2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ÚSZOSZ ALBERTFALVA TELEPHELY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KISÚJSZÁLLÁS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4489/ 0/B/27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ÚSZOSZ SZENTIMREVÁROS TELEPHELY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BOCSKAI 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43-45</w:t>
            </w:r>
          </w:p>
        </w:tc>
      </w:tr>
      <w:tr w:rsidR="00BE3526" w:rsidRPr="0049468D" w:rsidTr="003E06EC">
        <w:trPr>
          <w:trHeight w:val="81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3302/ 22/A/1</w:t>
            </w: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3302/ 22/</w:t>
            </w:r>
            <w:proofErr w:type="gramStart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3302/ 22/A/3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 KÖZTERÜLET-FELÜGYELET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FRAKNÓ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E3526" w:rsidRPr="0049468D" w:rsidTr="003E06EC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853/20/A/1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ÚJBUDA KÖZTERÜLET-FELÜGYELET TELEPHELY (KÉRŐ U. 3.)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CIRMOS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49468D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E3526" w:rsidRDefault="00BE3526" w:rsidP="00BE3526">
      <w:pPr>
        <w:widowControl w:val="0"/>
        <w:tabs>
          <w:tab w:val="left" w:pos="1800"/>
        </w:tabs>
        <w:ind w:left="720"/>
        <w:sectPr w:rsidR="00BE3526" w:rsidSect="00BE3526">
          <w:pgSz w:w="15840" w:h="12240" w:orient="landscape"/>
          <w:pgMar w:top="1440" w:right="1440" w:bottom="1440" w:left="1440" w:header="709" w:footer="709" w:gutter="0"/>
          <w:cols w:space="708"/>
          <w:docGrid w:linePitch="299"/>
        </w:sect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28"/>
        <w:gridCol w:w="4827"/>
        <w:gridCol w:w="1329"/>
        <w:gridCol w:w="2196"/>
        <w:gridCol w:w="781"/>
        <w:gridCol w:w="1984"/>
      </w:tblGrid>
      <w:tr w:rsidR="00BE3526" w:rsidRPr="00D626CA" w:rsidTr="00BE3526">
        <w:trPr>
          <w:trHeight w:val="270"/>
        </w:trPr>
        <w:tc>
          <w:tcPr>
            <w:tcW w:w="13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2. melléklet 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/2016.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XII.</w:t>
            </w: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  <w:r w:rsidRPr="00494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XI.ÖK rendelethez</w:t>
            </w:r>
          </w:p>
        </w:tc>
      </w:tr>
      <w:tr w:rsidR="00BE3526" w:rsidRPr="00D626CA" w:rsidTr="00BE3526">
        <w:trPr>
          <w:trHeight w:val="270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D626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 melléklet a 33/2012. (VI. 6.) XI.ÖK rendelethez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3526" w:rsidRPr="00D626CA" w:rsidTr="00BE3526">
        <w:trPr>
          <w:trHeight w:val="630"/>
        </w:trPr>
        <w:tc>
          <w:tcPr>
            <w:tcW w:w="1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a) Köznevelési feladatok ellátására vagyonkezelésébe adott eszközök (ingatlan, épület, építmény) 2017. január 1-től</w:t>
            </w:r>
          </w:p>
        </w:tc>
      </w:tr>
      <w:tr w:rsidR="00BE3526" w:rsidRPr="00D626CA" w:rsidTr="00BE352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BE3526" w:rsidRPr="00D626CA" w:rsidTr="00BE352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Sorszám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Hrsz</w:t>
            </w:r>
            <w:proofErr w:type="spellEnd"/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Megnevezés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Házszám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853/ 16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ÖRMEZEI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MENYECSKE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2337/ 10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FARKASRÉTI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ÉRDI ÚT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1782/ 21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GAZDAGRÉT-CSÍKIHEGYEK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CSÍKIHEGYEK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13-15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809/  2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WEINER LEÓ ALAPFOKÚ MŰVÉSZETI ISKOLA </w:t>
            </w:r>
            <w:proofErr w:type="gramStart"/>
            <w:r w:rsidRPr="00D626CA">
              <w:rPr>
                <w:rFonts w:ascii="Times New Roman" w:eastAsia="Times New Roman" w:hAnsi="Times New Roman" w:cs="Times New Roman"/>
                <w:color w:val="auto"/>
              </w:rPr>
              <w:t>ÉS</w:t>
            </w:r>
            <w:proofErr w:type="gramEnd"/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 ZENEMŰVÉSZETI SZAKKÖZÉPISKOLA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NESZMÉLYI ÚT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1918/ 24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GAZDAGRÉT-TÖRÖKUGRATÓ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TÖRÖKUGRATÓ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44696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KELENVÖLGYI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KECSKEMÉTI JÓZSEF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BE3526" w:rsidRPr="00D626CA" w:rsidTr="00BE3526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3071/4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ÚJBUDAI MONTÁGH IMRE ÁLTALÁNOS ISKOLA, ÓVODA, FEJLESZTŐ NEVELÉS-OKTATÁST VÉGZŐ ISKOLA </w:t>
            </w:r>
            <w:proofErr w:type="gramStart"/>
            <w:r w:rsidRPr="00D626CA">
              <w:rPr>
                <w:rFonts w:ascii="Times New Roman" w:eastAsia="Times New Roman" w:hAnsi="Times New Roman" w:cs="Times New Roman"/>
                <w:color w:val="auto"/>
              </w:rPr>
              <w:t>ÉS</w:t>
            </w:r>
            <w:proofErr w:type="gramEnd"/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 KÉSZSÉGFEJLESZTŐ SPECIÁLIS SZAKISKOLA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FOGÓCSKA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3170/ 17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GROSICS GYULA SPORT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BIKSZÁDI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11-15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3302/ 19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ÚJBUDAI BETHLEN GÁBOR ÁLTALÁNOS ISKOLA </w:t>
            </w:r>
            <w:proofErr w:type="gramStart"/>
            <w:r w:rsidRPr="00D626CA">
              <w:rPr>
                <w:rFonts w:ascii="Times New Roman" w:eastAsia="Times New Roman" w:hAnsi="Times New Roman" w:cs="Times New Roman"/>
                <w:color w:val="auto"/>
              </w:rPr>
              <w:t>ÉS</w:t>
            </w:r>
            <w:proofErr w:type="gramEnd"/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 GIMNÁZIUM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KEVEHÁZA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3340/ 14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ÚJBUDAI BETHLEN GÁBOR ÁLTALÁNOS ISKOLA </w:t>
            </w:r>
            <w:proofErr w:type="gramStart"/>
            <w:r w:rsidRPr="00D626CA">
              <w:rPr>
                <w:rFonts w:ascii="Times New Roman" w:eastAsia="Times New Roman" w:hAnsi="Times New Roman" w:cs="Times New Roman"/>
                <w:color w:val="auto"/>
              </w:rPr>
              <w:t>ÉS</w:t>
            </w:r>
            <w:proofErr w:type="gramEnd"/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 GIMNÁZIUM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BARTÓK BÉLA ÚT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141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43166/  1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PETŐFI SÁNDOR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KISKŐRÖS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BE3526" w:rsidRPr="00D626CA" w:rsidTr="00BE352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3071/5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ÚJBUDAI BETHLEN GÁBOR ÁLTALÁNOS ISKOLA </w:t>
            </w:r>
            <w:proofErr w:type="gramStart"/>
            <w:r w:rsidRPr="00D626CA">
              <w:rPr>
                <w:rFonts w:ascii="Times New Roman" w:eastAsia="Times New Roman" w:hAnsi="Times New Roman" w:cs="Times New Roman"/>
                <w:color w:val="auto"/>
              </w:rPr>
              <w:t>ÉS</w:t>
            </w:r>
            <w:proofErr w:type="gramEnd"/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 GIMNÁZIUM TAGINTÉZMÉNYE: KINCSKERESŐ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FOGÓCSKA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3261/ 28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TELEKI BLANKA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BIKSZÁDI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61-63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4488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BOCSKAI ISTVÁN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BOCSKAI ÚT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47-49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4158/ 44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LÁGYMÁNYOSI BÁRDOS LAJOS KÉT TANÍTÁSI NYELVŰ ÁLTALÁNOS ISKOLA </w:t>
            </w:r>
            <w:proofErr w:type="gramStart"/>
            <w:r w:rsidRPr="00D626CA">
              <w:rPr>
                <w:rFonts w:ascii="Times New Roman" w:eastAsia="Times New Roman" w:hAnsi="Times New Roman" w:cs="Times New Roman"/>
                <w:color w:val="auto"/>
              </w:rPr>
              <w:t>ÉS</w:t>
            </w:r>
            <w:proofErr w:type="gramEnd"/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 GIMNÁZIUM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BARANYAI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16-18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4275/9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JÓZSEF ATTILA GIMNÁZIUM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VÁLI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4914/2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ÁDÁM JENŐ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KÖBÖLKÚT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5043/ 2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GÁRDONYI GÉZA ÁLTALÁNOS ISKOLA UDVAR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MÁNYOKI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5043/1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GÁRDONYI GÉZA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BARTÓK BÉLA ÚT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3004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ÓVODA, ÚJBUDAI MONTÁGH IMRE ÁLTALÁNOS ISKOLA TELEPHELYE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RÁTZ LÁSZLÓ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73-75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3885/2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DOMOKOS PÁL PÉTER ÁLTALÁNOS 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SOPRON ÚT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4158/31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FŐVÁROSI PEDAGÓGIAI SZAKSZOLGÁLAT (LOGOPÉDIA, NEVELÉSI TANÁCSADÓ)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Erőmű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</w:tr>
      <w:tr w:rsidR="00BE3526" w:rsidRPr="00D626CA" w:rsidTr="00BE352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3004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FŐVÁROSI PEDAGÓGIAI SZAKSZOLGÁLAT 1. SZÁMÚ SZAKÉRTŐI BIZOTTSÁGI TAGINTÉZMÉNY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Rátz László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73-75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1918/21/A/25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FŐVÁROSI PEDAGÓGIAI SZAKSZOLGÁLAT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Rétköz 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12-14</w:t>
            </w:r>
          </w:p>
        </w:tc>
      </w:tr>
      <w:tr w:rsidR="00BE3526" w:rsidRPr="00D626CA" w:rsidTr="00BE3526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3526" w:rsidRPr="00D626CA" w:rsidTr="00BE3526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3526" w:rsidRPr="00D626CA" w:rsidTr="00BE3526">
        <w:trPr>
          <w:trHeight w:val="525"/>
        </w:trPr>
        <w:tc>
          <w:tcPr>
            <w:tcW w:w="1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b) Köznevelési feladatok ellátására vagyonkezelésbe adott eszközök (ingatlan, épület, építmény) 2015. július 1. napjától</w:t>
            </w:r>
          </w:p>
        </w:tc>
      </w:tr>
      <w:tr w:rsidR="00BE3526" w:rsidRPr="00D626CA" w:rsidTr="00BE352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E3526" w:rsidRPr="00D626CA" w:rsidTr="00BE352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Sorszám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Hrsz</w:t>
            </w:r>
            <w:proofErr w:type="spellEnd"/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Megnevezés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Utca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Házszám</w:t>
            </w:r>
          </w:p>
        </w:tc>
      </w:tr>
      <w:tr w:rsidR="00BE3526" w:rsidRPr="00D626CA" w:rsidTr="00BE35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3170/88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ÚJBUDAI SPECIÁLIS SZAKISKOLA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 xml:space="preserve">LEININGEN utca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26" w:rsidRPr="00D626CA" w:rsidRDefault="00BE3526" w:rsidP="0034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26CA">
              <w:rPr>
                <w:rFonts w:ascii="Times New Roman" w:eastAsia="Times New Roman" w:hAnsi="Times New Roman" w:cs="Times New Roman"/>
                <w:color w:val="auto"/>
              </w:rPr>
              <w:t>27-35</w:t>
            </w:r>
          </w:p>
        </w:tc>
      </w:tr>
    </w:tbl>
    <w:p w:rsidR="00C4557D" w:rsidRDefault="00C4557D"/>
    <w:sectPr w:rsidR="00C4557D" w:rsidSect="00BE35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3E" w:rsidRDefault="00346C3E" w:rsidP="00BE3526">
      <w:pPr>
        <w:spacing w:line="240" w:lineRule="auto"/>
      </w:pPr>
      <w:r>
        <w:separator/>
      </w:r>
    </w:p>
  </w:endnote>
  <w:endnote w:type="continuationSeparator" w:id="0">
    <w:p w:rsidR="00346C3E" w:rsidRDefault="00346C3E" w:rsidP="00BE3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3E" w:rsidRDefault="00346C3E" w:rsidP="00BE3526">
      <w:pPr>
        <w:spacing w:line="240" w:lineRule="auto"/>
      </w:pPr>
      <w:r>
        <w:separator/>
      </w:r>
    </w:p>
  </w:footnote>
  <w:footnote w:type="continuationSeparator" w:id="0">
    <w:p w:rsidR="00346C3E" w:rsidRDefault="00346C3E" w:rsidP="00BE3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826949"/>
      <w:docPartObj>
        <w:docPartGallery w:val="Page Numbers (Top of Page)"/>
        <w:docPartUnique/>
      </w:docPartObj>
    </w:sdtPr>
    <w:sdtContent>
      <w:p w:rsidR="00346C3E" w:rsidRDefault="00346C3E">
        <w:pPr>
          <w:pStyle w:val="lfej"/>
          <w:jc w:val="center"/>
        </w:pPr>
        <w:r w:rsidRPr="00BE35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35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35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E35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C3E" w:rsidRDefault="00346C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26"/>
    <w:rsid w:val="00346C3E"/>
    <w:rsid w:val="003E06EC"/>
    <w:rsid w:val="00470663"/>
    <w:rsid w:val="005D47DE"/>
    <w:rsid w:val="00BE3526"/>
    <w:rsid w:val="00C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E3526"/>
    <w:pPr>
      <w:spacing w:line="276" w:lineRule="auto"/>
    </w:pPr>
    <w:rPr>
      <w:rFonts w:ascii="Arial" w:eastAsia="Arial" w:hAnsi="Arial" w:cs="Arial"/>
      <w:color w:val="000000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35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526"/>
    <w:rPr>
      <w:rFonts w:ascii="Arial" w:eastAsia="Arial" w:hAnsi="Arial" w:cs="Arial"/>
      <w:color w:val="000000"/>
      <w:sz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352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526"/>
    <w:rPr>
      <w:rFonts w:ascii="Arial" w:eastAsia="Arial" w:hAnsi="Arial" w:cs="Arial"/>
      <w:color w:val="000000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C3E"/>
    <w:rPr>
      <w:rFonts w:ascii="Tahoma" w:eastAsia="Arial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E3526"/>
    <w:pPr>
      <w:spacing w:line="276" w:lineRule="auto"/>
    </w:pPr>
    <w:rPr>
      <w:rFonts w:ascii="Arial" w:eastAsia="Arial" w:hAnsi="Arial" w:cs="Arial"/>
      <w:color w:val="000000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35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526"/>
    <w:rPr>
      <w:rFonts w:ascii="Arial" w:eastAsia="Arial" w:hAnsi="Arial" w:cs="Arial"/>
      <w:color w:val="000000"/>
      <w:sz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352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526"/>
    <w:rPr>
      <w:rFonts w:ascii="Arial" w:eastAsia="Arial" w:hAnsi="Arial" w:cs="Arial"/>
      <w:color w:val="000000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C3E"/>
    <w:rPr>
      <w:rFonts w:ascii="Tahoma" w:eastAsia="Arial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1931</Words>
  <Characters>13326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2</cp:revision>
  <cp:lastPrinted>2016-12-16T09:03:00Z</cp:lastPrinted>
  <dcterms:created xsi:type="dcterms:W3CDTF">2016-12-16T08:43:00Z</dcterms:created>
  <dcterms:modified xsi:type="dcterms:W3CDTF">2016-12-16T09:09:00Z</dcterms:modified>
</cp:coreProperties>
</file>