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0A" w:rsidRDefault="007D410A" w:rsidP="007D4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0CD5" w:rsidRDefault="007D410A" w:rsidP="007D410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320CD5" w:rsidRDefault="007D410A" w:rsidP="007D410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25/2018. (VII. 3.) önkormányzati rendelete</w:t>
      </w:r>
    </w:p>
    <w:p w:rsidR="00320CD5" w:rsidRDefault="007D410A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XI. kerület, Budaörsi út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út – Repülőtéri út – Budaörs határa által határolt terület kerületi építési szabályzatáról</w:t>
      </w:r>
    </w:p>
    <w:p w:rsidR="00320CD5" w:rsidRDefault="00320CD5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D5" w:rsidRPr="001706C8" w:rsidRDefault="007D410A" w:rsidP="001706C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az épített környezet alakításáról és védelméről szóló 1997. évi LXXVIII. törvény 62. § (6) bekezdés 6. pontjában kapott felhatalmazás alapján, az épített környezet alakításáról és védelméről szóló 1997. évi LXXVIII. törvény 13. § (1) bekezdésében, valamint a Magyarország helyi önkormányzatairól szóló 2011. évi CLXXXIX. törvény 23. § (5) bekezdésének 6. pontjában meghatározott feladatkörében eljárva a következőket rendeli el:</w:t>
      </w:r>
    </w:p>
    <w:p w:rsidR="00320CD5" w:rsidRDefault="007D410A" w:rsidP="008C57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Fejezet</w:t>
      </w:r>
    </w:p>
    <w:p w:rsidR="00320CD5" w:rsidRDefault="001706C8" w:rsidP="001706C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t>ltalános rendelkezések</w:t>
      </w:r>
    </w:p>
    <w:p w:rsidR="00320CD5" w:rsidRDefault="007D410A" w:rsidP="001706C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A rendelet hatálya</w:t>
      </w:r>
    </w:p>
    <w:p w:rsidR="00320CD5" w:rsidRPr="001706C8" w:rsidRDefault="007D410A" w:rsidP="001706C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6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rendelet hatálya a Budapest XI. kerület, Budaörsi út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 – Repülőtéri út – Budaörs határa által határolt területre (a továbbiakban: Szabályozási terület) terjed ki.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Az előírások alkalmazása 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területet felhasználni, telket, építési telket vagy területet kialakítani, építményt, építményrészt, épületegyüttest építeni, átalakítani, bővíteni, felújítani, helyreállítani, korszerűsíteni, lebontani, elmozdítani, valamint rendeltetését módosítani (a továbbiakban együtt: építési munka) csak e rendelet alapján szabad.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az épített környezet alakításáról és védelméről szóló 1997. évi LXXVIII. törvény (a 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az Országos Településrendezési és Építési Követelményekről szóló 253/1997. (XII. 20.) Kormányrendelet (a továbbiakban: OTÉK) és a Fővárosi Közgyűlés 1651/2017. (XII. 6.) számú határozatával elfogadott Fővárosi Településszerkezeti Terv (a továbbiakban: TSZT) vonatkozó előírásait e rendeletben foglaltakkal együtt kell alkalmazni, és az általános érvényű rendelkezések, hatósági előírások és szabványok vonatkozó előírásait kell betartani.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mellékletei: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 melléklet: Szabályozási Terv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 melléklet: Építési övezetek szabályozási határértékeinek összefoglaló táblázata</w:t>
      </w:r>
    </w:p>
    <w:p w:rsidR="001706C8" w:rsidRPr="001706C8" w:rsidRDefault="007D410A" w:rsidP="001706C8">
      <w:pPr>
        <w:spacing w:after="240"/>
        <w:ind w:left="992" w:hanging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8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 w:rsidRPr="001706C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706C8">
        <w:rPr>
          <w:rFonts w:ascii="Times New Roman" w:eastAsia="Times New Roman" w:hAnsi="Times New Roman" w:cs="Times New Roman"/>
          <w:sz w:val="24"/>
          <w:szCs w:val="24"/>
        </w:rPr>
        <w:t>3. melléklet: Az alkalmazott építési övezetek jeleinek ismertetése</w:t>
      </w:r>
    </w:p>
    <w:p w:rsidR="001706C8" w:rsidRDefault="001706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20CD5" w:rsidRDefault="007D410A">
      <w:pPr>
        <w:ind w:right="-1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rögzített kötelező érvényű szabályozási elemek: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szabályozási vonal,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jele,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határa,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építési határvonal,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építési hely e rendelet idevonatkozó rendelkezéseinek figyelembevételével,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korlátozottan beépíthető építési hely e rendelet idevonatkozó rendelkezéseinek figyelembevételével,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kötelező megszüntető jel,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közműsáv,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méretezés,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magassági korlátozás (repülési síkok),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meglévő, megtartandó, kiegészítendő vagy kötelezően telepítendő fasor és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közlekedés elemei:</w:t>
      </w:r>
    </w:p>
    <w:p w:rsidR="00320CD5" w:rsidRDefault="007D410A">
      <w:pPr>
        <w:ind w:left="12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gyorsvasúti vonal (metró) és annak védelmi zónája,</w:t>
      </w:r>
    </w:p>
    <w:p w:rsidR="00320CD5" w:rsidRDefault="007D410A">
      <w:pPr>
        <w:ind w:left="12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tervezett településszerkezeti jelentőségű gyűjtőút számára fenntartott terület,</w:t>
      </w:r>
    </w:p>
    <w:p w:rsidR="00320CD5" w:rsidRDefault="007D410A">
      <w:pPr>
        <w:ind w:left="12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lc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+R rendszerű parkolási létesítmény és</w:t>
      </w:r>
    </w:p>
    <w:p w:rsidR="00320CD5" w:rsidRDefault="007D410A" w:rsidP="001706C8">
      <w:pPr>
        <w:spacing w:after="240"/>
        <w:ind w:left="12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településszerkezeti jelentőségű kerékpáros infrastruktúra nyomvonala.</w:t>
      </w:r>
    </w:p>
    <w:p w:rsidR="00320CD5" w:rsidRPr="001706C8" w:rsidRDefault="007D410A" w:rsidP="001706C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6C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kötelező érvényű szabályozási elemektől eltérni vagy azokat megváltoztatni csak e rendelet módosításával lehet.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jelölt irányadó és tájékoztató, alaptérképi elemektől e rendelet módosítása nélkül lehet eltérni vagy azokat módosítani.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Értelmező rendelkezések, fogalommagyarázat 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rendelet alkalmazásában:</w:t>
      </w:r>
    </w:p>
    <w:p w:rsidR="00320CD5" w:rsidRDefault="007D410A">
      <w:pPr>
        <w:ind w:left="85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általános szintterületi mutató (általános célú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az egyes építési telkek beépítése során az összes általános célú építményszint bruttó területének és a telek területének hányadosa (szintterület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/telekterület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fasor: egy sorban lévő fák összessége, ahol a fák tőtávolsága nem nagyobb a fák kifejlett korában várható koronaátmérőjének másfélszeresénél, kivéve a tűzoltási felvonulási területeket valamint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planténerbe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ültetett fákat,</w:t>
      </w:r>
    </w:p>
    <w:p w:rsidR="00320CD5" w:rsidRDefault="007D410A">
      <w:pPr>
        <w:ind w:left="85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közműsáv: nem közterületen vezetett közművek számára fenntartott terület, amelynek végleges szélességét részletes szakági műszaki terv alapján kell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megállapítani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amely számára szolgalmi jog jegyezhető be az ingatlan-nyilvántartásba és </w:t>
      </w:r>
    </w:p>
    <w:p w:rsidR="00320CD5" w:rsidRDefault="007D410A" w:rsidP="001706C8">
      <w:pPr>
        <w:spacing w:after="24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parkolóterületi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célú szintterületi mutató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az egyes építési telkek beépítése során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parkolóterületi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célú és a kiszolgáló közlekedési területeikkel együttes bruttó szintterület és a telek területének hányadosa (szintterület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/telekterület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0CD5" w:rsidRDefault="007D41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7D410A" w:rsidRDefault="007D41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D5" w:rsidRDefault="001706C8" w:rsidP="008C57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Fejezet</w:t>
      </w:r>
    </w:p>
    <w:p w:rsidR="00320CD5" w:rsidRDefault="007D410A" w:rsidP="001706C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területek felhasználásának és beépítésének általános szabályai</w:t>
      </w:r>
    </w:p>
    <w:p w:rsidR="00320CD5" w:rsidRDefault="007D410A" w:rsidP="001706C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Telekalakításra vonatkozó rendelkezések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 telkek a telekrendezés szabályai és az övezeti előírások keretei között összevonhatók és megoszthatók, telekhatáruk rendezhető.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telekalakítással nem jöhet létre – a (3) bekezdésben foglalt eseteket kivéve –</w:t>
      </w:r>
    </w:p>
    <w:p w:rsidR="00320CD5" w:rsidRDefault="007D410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nyúlványos telek vagy</w:t>
      </w:r>
    </w:p>
    <w:p w:rsidR="00320CD5" w:rsidRPr="001706C8" w:rsidRDefault="007D410A" w:rsidP="001706C8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övezeti előírásokkal ellentétes állapot.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Két övezetbe eső telek övezethatáron történő megosztása esetén a megosztást követően kialakuló telkek területe, szélessége az övezetre meghatározott kialakítható legkisebb telekterületnél kisebb is lehet.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Két építési övezetbe,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eső telek egyes telekrészeinek beépíthetőségét az érintett 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beépítési paraméterei szerint kell figyelembe venni, a telek övezetbe eső területrészének arányában.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Az építés általános feltételei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 telkein elhelyezhető létesítményeket e rendelet egyedi építési övezeteire vonatkozó előírásai tartalmazzák.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 telkein egy épületen belül különböző rendeltetési egységek is létesíthetők az övezeti előírások betartása mellett.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terepszint alatti beépítés csak építési helyen belül történhet, amennyiben az övezeti előírás eltérően nem rendelkezik.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Az építési hely, az elő-, oldal- és hátsókert előírásai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 § (1)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Szabályozási terület építési telkein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elő-, oldal- és hátsókert mérete:</w:t>
      </w:r>
    </w:p>
    <w:p w:rsidR="00320CD5" w:rsidRDefault="007D410A">
      <w:pPr>
        <w:ind w:left="12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létesítése és meglévő épület bővítése, felújítása, korszerűsítése, átalakítása esetén az övezeti előírásoknak megfelelő vagy</w:t>
      </w:r>
    </w:p>
    <w:p w:rsidR="00320CD5" w:rsidRDefault="007D410A" w:rsidP="001706C8">
      <w:pPr>
        <w:spacing w:after="240"/>
        <w:ind w:left="12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szereplő építési hely jelölése esetén annak, valamint az övezeti előírásoknak megfelelő.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– eltérő rendelkezés hiányában – az előkert mérete 5 m.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telek hátsókertje – eltérő rendelkezés hiányában – a tényleges épületmagasság mértéke, de legalább 6,0 m.</w:t>
      </w:r>
    </w:p>
    <w:p w:rsidR="00320CD5" w:rsidRDefault="007D410A" w:rsidP="001706C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320CD5" w:rsidRDefault="001706C8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Közlekedés, parkolás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létesítése esetén az e rendeletben előírt személygépjármű férőhelyeket az építéssel egy időben telken belül kell kialakítani.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10 gépjárműnél nagyobb befogadóképességű felszíni parkolóhelyet fásítani kell. Minden megkezdett 4 parkolóhely után 1 db nagy lombkoronát növelő, környezettűrő, minimum 12/14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törzskörméretű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kétszer iskolázott lombos fa ültetendő.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telkek megközelítését szolgáló magánút csak közforgalom számára megnyitott magánútként alakítható ki.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A közműlétesítményekre vonatkozó rendelkezések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meglévő és új épület ellátására – eltérő rendelkezés hiányában – a teljes közműellátás kiépítése szükséges.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meglévő közművek egyéb építési tevékenység miatt szükségessé váló kiváltásakor</w:t>
      </w:r>
    </w:p>
    <w:p w:rsidR="00320CD5" w:rsidRDefault="007D410A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feleslegessé vált közművet, hálózatot és létesítményt el kell bontani vagy</w:t>
      </w:r>
    </w:p>
    <w:p w:rsidR="00320CD5" w:rsidRPr="001706C8" w:rsidRDefault="007D410A" w:rsidP="001706C8">
      <w:pPr>
        <w:spacing w:after="240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az indokoltan földben maradó vezeték, létesítmény betömedékelését, felhagyását szakszerűen kell megoldani.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telkeken összegyűlő csapadékvizek visszatartását saját telken belül kialakított záportározóba kell gyűjteni. A záportározó tárolási kapacitása minden egyes 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beépített burkolt felületére számítva legalább 1,0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nagyságú legyen, amelyből fékezetten és késleltetve lehet a továbbvezetést kialakítani.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Környezetvédelem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hőellátást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vezetékes energiaszolgáltatás alapú formában vagy megújuló energiaforrásokkal kell biztosítani.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területen kontakt talajszennyezéssel járó új ipari, üzemi, szolgáltató tevékenység nem folytatható.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elhelyezése során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fennálló talajszennyezettség megszüntetéséről gondoskodni kell,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felső termékeny talajréteget szakszerűen le kell termelni, deponálni, melyet az építés befejezése után, a telken belül elterítve a zöldfelületek kialakításához fel kell használni. A termőföld maximum egy évig deponálható, ezt követően talajjavítással használható fel és</w:t>
      </w:r>
    </w:p>
    <w:p w:rsidR="00320CD5" w:rsidRDefault="007D410A" w:rsidP="001706C8">
      <w:pPr>
        <w:spacing w:after="240"/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terepet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feltölteni, visszatölteni szennyezett talajjal, építési törmelékkel tilos.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Veszélyes hulladék keletkezésével járó tevékenység a vonatkozó jogszabályok szerint, az átmeneti gyűjtés és tárolás szabályainak betartásával végezhető. A területen csak a tevékenység során helyben keletkező veszélyes hulladékok átmeneti tárolása megengedett, külső forrásból származó veszélyes hulladék tárolása, kezelése, ártalmatlanítása tilos.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Épület díszkivilágítása csak oly módon alakítható ki, mely a szomszédos vagy szemközti épület használatát nem zavarja.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Pr="001706C8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Zöldfelületek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beépítés során a minimálisan kialakítandó zöldfelület arányát az övezeti előírások tartalmazzák.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kedvezőbb városökológiai adottságok kialakítása érdekében az övezetekben előírt zöldfelületi minimum 50%-át egybefüggő felületként kell kialakítani, mely legfeljebb gyalogúttal szakítható meg.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meglévő közterületek átalakítása és felújítása során a közterületi zöldfelületek tervezéséről és kialakításáról is gondoskodni kell.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„Meglévő, megtartandó és kiegészítendő fasor” jelkulccsal ellátott területen a faegyedek fenntartásáról, a kipusztult egyedek pótlásáról gondoskodni kell.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a zöldfelület legkisebb mértékét biztosító zöldfelületbe – a parkolásra kijelölt terület kivételével –</w:t>
      </w:r>
    </w:p>
    <w:p w:rsidR="00320CD5" w:rsidRDefault="007D410A">
      <w:pPr>
        <w:ind w:left="992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gyeprácsos talajborítás 10%-a számítható be vagy</w:t>
      </w:r>
    </w:p>
    <w:p w:rsidR="00320CD5" w:rsidRDefault="007D410A" w:rsidP="001706C8">
      <w:pPr>
        <w:spacing w:after="240"/>
        <w:ind w:left="992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gyephézagos talajborítás 5%-a számítható be.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8C57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Fejezet</w:t>
      </w:r>
    </w:p>
    <w:p w:rsidR="00320CD5" w:rsidRDefault="007D410A" w:rsidP="001706C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Részletes övezeti előírások</w:t>
      </w:r>
    </w:p>
    <w:p w:rsidR="00320CD5" w:rsidRPr="001706C8" w:rsidRDefault="007D410A" w:rsidP="001706C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Beépítésre szánt területek építési övezetei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§ </w:t>
      </w:r>
      <w:r>
        <w:rPr>
          <w:rFonts w:ascii="Times New Roman" w:eastAsia="Times New Roman" w:hAnsi="Times New Roman" w:cs="Times New Roman"/>
          <w:sz w:val="24"/>
          <w:szCs w:val="24"/>
        </w:rPr>
        <w:t>A Szabályozási területen a beépítésre szánt területek sajátos használatuk szerint a következő építési övezetekbe tartoznak:</w:t>
      </w:r>
    </w:p>
    <w:p w:rsidR="00320CD5" w:rsidRDefault="007D410A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Kisvárosias, jellemzően szabadon álló jellegű lakóterület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Gazdasági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jellemzően raktározásra, termelésre szolgáló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és</w:t>
      </w:r>
    </w:p>
    <w:p w:rsidR="00320CD5" w:rsidRDefault="007D410A" w:rsidP="001706C8">
      <w:pPr>
        <w:spacing w:after="240"/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Közlekedéshez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épületek elhelyezésére szolgáló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K-Közl-XI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Lk-2-XI-01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Kisvárosias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jellemzően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jellegű lakóterület építési övezetre vonatkozó előírások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területén az alábbi rendeltetésű épületek, építmények helyezhetők el: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lakóépület,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kereskedelem, szolgáltatás és</w:t>
      </w:r>
    </w:p>
    <w:p w:rsidR="00320CD5" w:rsidRPr="001706C8" w:rsidRDefault="007D410A" w:rsidP="001706C8">
      <w:pPr>
        <w:spacing w:after="24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vendéglátás.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8C573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melléképítmények közül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közműbecsatlakozási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műtárgy, a csatlakozó közterületek felől térszín alatt,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kerti építmény (hinta, csúszda, homokozó, szökőkút, pihenés és játék céljára szolgáló műtárgy,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terepszintnél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m-nél magasabbra nem emelkedő, lefedés nélküli terasz),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kerti lugas és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kerti szabadlépcső (tereplépcső) és lejtő</w:t>
      </w:r>
    </w:p>
    <w:p w:rsidR="00320CD5" w:rsidRPr="001706C8" w:rsidRDefault="007D410A" w:rsidP="001706C8">
      <w:pPr>
        <w:spacing w:after="240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helyezhetők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telkein legfeljebb 6 épület helyezhető el.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előírt legkisebb telekterületet elérő méretű telken legfeljebb 6 lakás és minden további 120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telekterület után egy további lakás létesíthető.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Lk-2-XI-02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Kisvárosias, jellemzően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jellegű lakóterület építési övezetre vonatkozó előírások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területén az alábbi rendeltetésű épületek, építmények helyezhetők el: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kereskedelem, szolgáltatás és</w:t>
      </w:r>
    </w:p>
    <w:p w:rsidR="00320CD5" w:rsidRDefault="007D410A" w:rsidP="001706C8">
      <w:pPr>
        <w:spacing w:after="240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vendéglátás.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melléképítmények közül kizárólag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közműbecsatlakozási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műtárgy helyezhető el, a csatlakozó közterületek felől térszín alatt elhelyezve.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Lk-2-XI.02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telkein – az övezeti határértékek betartása mellett – telkenként több épület is elhelyezhető.</w:t>
      </w:r>
    </w:p>
    <w:p w:rsidR="007D410A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Lk-2-XI.02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az előkert mérete: 0 m.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Gksz-2-XI-01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Gazdasági, jellemzően raktározásra, termelésre szolgáló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terület építési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övezetre vonatkozó előírások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területén az alábbi rendeltetésű épületek, építmények helyezhetők el: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kereskedelem, szolgáltatás,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környezetre jelentős hatást nem gyakorló gazdasági,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raktározás, logisztika és</w:t>
      </w:r>
    </w:p>
    <w:p w:rsidR="00320CD5" w:rsidRPr="001706C8" w:rsidRDefault="007D410A" w:rsidP="001706C8">
      <w:pPr>
        <w:spacing w:after="240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kutatás-fejlesztés nem üzemi technológiái.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telkein – az övezeti határértékek betartása mellett – telkenként több épület is elhelyezhető.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telkein – ha az alkalmazott technológia miatt nagyobb épületmagasság szükséges – földszintes épület esetében a megengedett legnagyobb épületmagasság 15,0 m.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az előkert a telken kialakult állapotnak megfelelő.</w:t>
      </w:r>
    </w:p>
    <w:p w:rsidR="00320CD5" w:rsidRPr="001706C8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a hátsókert 6,0 m.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Gksz-2-XI-02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Gazdasági, jellemzően raktározásra, termelésre szolgáló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terület építési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övezetre vonatkozó előírások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területén az alábbi rendeltetésű épületek, építmények helyezhetők el: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iroda, intézmény,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kereskedelem, szolgáltatás,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környezetre jelentős hatást nem gyakorló gazdasági,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raktározás, logisztika,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 kutatás-fejlesztés nem üzemi technológiái,</w:t>
      </w:r>
    </w:p>
    <w:p w:rsidR="00320CD5" w:rsidRDefault="007D410A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szálláshely-szolgáltatás és</w:t>
      </w:r>
    </w:p>
    <w:p w:rsidR="00320CD5" w:rsidRDefault="007D410A" w:rsidP="00F9658A">
      <w:pPr>
        <w:spacing w:after="240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vendéglátás.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telkein elhelyezett épület legmagasabb pontja a terepszinttől mért legfeljebb 23,0 méter lehet.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tervlapon jelölt korlátozottan beépíthető építési helyen új épület csak a tervlapon jelölt repülési síkokat meg nem haladó, csökkentett magassággal helyezhető el.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Gksz-2-XI-02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telkein – a teljes telek területére vonatkoztatva – 200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-enként 1-1 db lombhullató díszfa telepítendő. Az új fák telepítése során a repülési síkokat figyelembe kell venni, a repülés nem korlátozható vagy zavarható.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K-Közl-XI-01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Közlekedéshez kapcsolódó épületek elhelyezésére szolgáló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terület építési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övezetre vonatkozó előírások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1706C8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K-Közl-XI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a közösségi közlekedési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rendszer jelentős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mértékű beépítettséget eredményező pályaudvarainak és végállomásainak, a fontosabb állomásainak, továbbá az eszközváltással kapcsolatos parkolást biztosító műtárgyainak (mélygarázsok, parkolóházak), valamint a közösségi közlekedési hálózatok járműparkjának tárolásának, üzemi felkészítésének, karbantartását szolgáló járműtároló telephelyeinek (metró-járműtelepek, villamosremízek, autóbuszgarázsok) és mindezek működtetéséhez szükséges közlekedési infrastruktúra elemek elhelyezésére szolgáló terület.</w:t>
      </w:r>
    </w:p>
    <w:p w:rsidR="00320CD5" w:rsidRDefault="007D410A" w:rsidP="001706C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K-Közl-XI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területén az alábbi rendeltetésű épületek, építmények helyezhetők el:</w:t>
      </w:r>
    </w:p>
    <w:p w:rsidR="00320CD5" w:rsidRDefault="007D410A">
      <w:pPr>
        <w:ind w:left="566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közlekedéshez, közösségi közlekedéshez kapcsolódó kiszolgáló épület,</w:t>
      </w:r>
    </w:p>
    <w:p w:rsidR="00320CD5" w:rsidRDefault="007D410A">
      <w:pPr>
        <w:ind w:left="566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iroda,</w:t>
      </w:r>
    </w:p>
    <w:p w:rsidR="00320CD5" w:rsidRDefault="007D410A">
      <w:pPr>
        <w:ind w:left="566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kereskedelem, szolgáltatás és</w:t>
      </w:r>
    </w:p>
    <w:p w:rsidR="00320CD5" w:rsidRDefault="007D410A" w:rsidP="00F9658A">
      <w:pPr>
        <w:spacing w:after="240"/>
        <w:ind w:left="566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vendéglátás.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(2) bekezdés b)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pontok szerinti rendeltetés csak a közösségi közlekedési terület kialakítását és az (2) bekezdés a) pont szerinti rendeltetés elhelyezését követően vagy azzal egyidejűleg helyezhető el.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K-Közl-XI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területén létesítendő P+R parkoló területén legalább a személygépjármű-befogadóképesség 20%-ának megfelelő kerékpár B+R rendszerű tárolását is biztosítani kell.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Pr="00F9658A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Beépítésre nem szánt területek övezetei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 beépítésre nem szánt területek sajátos használatuk szerint a következő övezetekbe tartoznak: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I. rendű főút számára szolgáló közúti közlekedési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rendű főút számára szolgáló közúti közlekedési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Településszerkezeti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jelentőségű gyűjtőút számára szolgáló közúti közlekedési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Légi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közlekedési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Védelmi erdőterület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Közjóléti erdőterület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Általános mezőgazdasági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Kertes mezőgazdasági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0CD5" w:rsidRDefault="007D410A">
      <w:pPr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Folyóvizek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medre és partja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és</w:t>
      </w:r>
    </w:p>
    <w:p w:rsidR="00320CD5" w:rsidRPr="00F9658A" w:rsidRDefault="007D410A" w:rsidP="00F9658A">
      <w:pPr>
        <w:spacing w:after="24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Kondicionáló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célú, jelentős zöldfelületű terület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Kb-Ez-XI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I. rendű főút számára szolgáló közúti közlekedési terület övezetre vonatkozó előírások </w:t>
      </w:r>
    </w:p>
    <w:p w:rsidR="00320CD5" w:rsidRDefault="007D410A" w:rsidP="00F9658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az I. rendű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főutvonalak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útpályáinak,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szervízútjainak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csomópontjainak, műtárgyainak csapadékvíz 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 elemek, közúti-vasúti pályák (villamos), közmű- és elektronikus hírközlési építmények, közlekedési zöldfelületi elemek elhelyezésére szolgál.</w:t>
      </w:r>
    </w:p>
    <w:p w:rsidR="00320CD5" w:rsidRDefault="007D410A" w:rsidP="00F9658A">
      <w:pPr>
        <w:spacing w:after="24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területén épület nem, csak az (1) bekezdésben felsorolt elemek működtetéséhez szükséges műtárgy helyezhető el.</w:t>
      </w:r>
    </w:p>
    <w:p w:rsidR="00320CD5" w:rsidRDefault="00F9658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19. </w:t>
      </w:r>
      <w:proofErr w:type="spellStart"/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t>KÖu-XI-03</w:t>
      </w:r>
      <w:proofErr w:type="spellEnd"/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t xml:space="preserve"> II. rendű főút számára szolgáló közúti közlekedési terület övezetre vonatkozó előírások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a II. rendű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főutvonalak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útpályáinak,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szervízútjainak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csomópontjainak, műtárgyainak csapadékvíz 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 elemek, közúti-vasúti pályák (villamos), közmű- és elektronikus hírközlési építmények, közlekedési zöldfelületi elemek elhelyezésére szolgál.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területén épület nem, csak az (1) bekezdésben felsorolt elemek működtetéséhez szükséges műtárgy helyezhető el.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KÖu-XI-04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Településszerkezeti jelentőségű gyűjtőút számára szolgáló közúti közlekedési terület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övezetre vonatkozó előírások 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a településszerkezeti jelentőségű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gyűjtőutak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útpályáinak,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szervízútjainak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csomópontjainak, műtárgyainak csapadékvíz 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 elemek, közúti-vasúti pályák (villamos), közmű- és elektronikus hírközlési építmények, közlekedési zöldfelületi elemek elhelyezésére szolgál.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területén épület nem, csak az (1) bekezdésben felsorolt elemek működtetéséhez szükséges műtárgy helyezhető el.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KÖl-XI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Légi közlekedési terület övezetre vonatkozó előírások 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a repülés lebonyolítását és a kapcsolódó üzemi, ellátó, kiszolgáló, biztonsági funkciók elhelyezésére szolgál.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területén az alábbi rendeltetésű épületek, építmények helyezhetők el:</w:t>
      </w:r>
    </w:p>
    <w:p w:rsidR="00320CD5" w:rsidRDefault="007D410A">
      <w:pPr>
        <w:ind w:left="8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repülés üzemi létesítményei és az azt kiszolgáló létesítmények,</w:t>
      </w:r>
    </w:p>
    <w:p w:rsidR="00320CD5" w:rsidRDefault="007D410A">
      <w:pPr>
        <w:ind w:left="8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raktározás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0CD5" w:rsidRDefault="007D410A">
      <w:pPr>
        <w:ind w:left="8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vendéglátás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</w:p>
    <w:p w:rsidR="00320CD5" w:rsidRDefault="007D410A" w:rsidP="00F9658A">
      <w:pPr>
        <w:spacing w:after="240"/>
        <w:ind w:left="8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szálláshely-szolgáltatás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telkein elhelyezett épület legmagasabb pontja a terepszinttől mért legfeljebb 17,0 méter lehet.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terepszint alatti beépítés építési helyen kívül nem lehetséges.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telkek zöldfelületeinek kialakítása során</w:t>
      </w:r>
    </w:p>
    <w:p w:rsidR="00320CD5" w:rsidRDefault="007D410A">
      <w:pPr>
        <w:ind w:left="1280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védett ürgeállomány élőhelyei megtartandók és</w:t>
      </w:r>
    </w:p>
    <w:p w:rsidR="00320CD5" w:rsidRPr="00F9658A" w:rsidRDefault="007D410A" w:rsidP="00F9658A">
      <w:pPr>
        <w:spacing w:after="24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új fák telepítése során a repülési síkokat figyelembe kell venni, a repülés nem korlátozható, vagy zavarható.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rendszeres forgalom számára helikopter-leszállóhely létesíthető.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Pr="00F9658A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Védelmi erdőterület övezetre vonatkozó előírások 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övezetbe a védelmi funkciójú, jelentősebb közhasználati funkcióval nem rendelkező erdőterületek tartoznak.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építmény nem helyezhető el.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Pr="00F9658A" w:rsidRDefault="00F9658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Közjóléti erdőterület</w:t>
      </w:r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övezetre vonatkozó előírások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 a rekreációs, turisztikai funkciójú erdőterületek tartoznak.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építmény nem helyezhető el.</w:t>
      </w:r>
    </w:p>
    <w:p w:rsidR="00320CD5" w:rsidRPr="00F9658A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Má-XI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Általános mezőgazdasági terület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övezetre vonatkozó előírások 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 az összefüggő szántó- és rét-legelő területek tartoznak.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területén a növénytermesztés, továbbá az ezzel kapcsolatos, a saját termékek feldolgozására, tárolására és árusítására szolgáló építmények helyezhetők el.</w:t>
      </w:r>
    </w:p>
    <w:p w:rsidR="007D410A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területen lakó rendeltetés nem helyezhető el.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Pr="00F9658A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Mk-XI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Kertes mezőgazdasági terület övezetre vonatkozó előírások 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 a kiskertes mezőgazdasági művelési területek tartoznak.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területén az alábbi rendeltetésű épületek, építmények helyezhetők el:</w:t>
      </w:r>
    </w:p>
    <w:p w:rsidR="00320CD5" w:rsidRDefault="007D410A">
      <w:pPr>
        <w:ind w:left="1280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kiskertes mezőgazdasági termelés létesítményei és</w:t>
      </w:r>
    </w:p>
    <w:p w:rsidR="00320CD5" w:rsidRDefault="007D410A" w:rsidP="00F9658A">
      <w:pPr>
        <w:spacing w:after="240"/>
        <w:ind w:left="1280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a) ponthoz kapcsolódó rekreációs célú építmények.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csak földszintes épület helyezhető el, az épület tetőtere nem építhető be.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a telekméret 1500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-t meghaladó részét a beépítés mértékének számításánál figyelmen kívül kell hagyni.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573D" w:rsidRDefault="008C57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C573D" w:rsidRDefault="008C573D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73D" w:rsidRDefault="008C573D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új épület ellátására részleges közműellátás is elegendő. Közműpótlóként kizárólag zárt tároló medence alkalmazható, egyedi szennyvíztisztító berendezés nem alkalmazható. Zárt tároló medence csak akkor alkalmazható, ha a napi keletkező szennyvíz mennyisége nem haladja meg az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-t.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Pr="00F9658A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Vf-XI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Folyóvizek medre és partja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övezetre vonatkozó előírások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 tartoznak a közcélú nyílt vízelvezető árkok és csatornák medre és parti sávja.</w:t>
      </w:r>
    </w:p>
    <w:p w:rsidR="00320CD5" w:rsidRPr="00F9658A" w:rsidRDefault="007D410A" w:rsidP="00F9658A">
      <w:pPr>
        <w:spacing w:after="24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kizárólag a vonalas közmű-, valamint a közlekedést és karbantartást szolgáló létesítmények helyezhetők el.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20CD5" w:rsidRPr="00F9658A" w:rsidRDefault="007D410A" w:rsidP="008C573D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Kb-Ez-XI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Kondicionáló célú, jelentős zöldfelületű terület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övezetre vonatkozó előírások 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Kb-Ez-XI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 a közhasználatra nem szánt kondicionáló zöldfelületek tartoznak.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Kb-Ez-XI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telkein a zöldfelület legkisebb mértéke 75%.</w:t>
      </w:r>
    </w:p>
    <w:p w:rsidR="00320CD5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Kb-Ez-XI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új építmény nem helyezhető el.</w:t>
      </w:r>
    </w:p>
    <w:p w:rsidR="007D410A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Kb-Ez-XI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övezetben a meglévő épület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kubatúrán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belül felújítható, korszerűsíthető, átalakítható, azonban nem bővíthető.</w:t>
      </w:r>
    </w:p>
    <w:p w:rsidR="00320CD5" w:rsidRDefault="007D410A" w:rsidP="00F9658A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fejezet</w:t>
      </w:r>
    </w:p>
    <w:p w:rsidR="00320CD5" w:rsidRDefault="007D410A" w:rsidP="00F9658A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Záró rendelkezések </w:t>
      </w:r>
    </w:p>
    <w:p w:rsidR="00320CD5" w:rsidRPr="00F9658A" w:rsidRDefault="007D410A" w:rsidP="00F9658A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kihirdetést követő 30. napon lép hatályba.</w:t>
      </w:r>
    </w:p>
    <w:p w:rsidR="00320CD5" w:rsidRDefault="007D410A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Hatályát veszti:</w:t>
      </w:r>
    </w:p>
    <w:p w:rsidR="00320CD5" w:rsidRDefault="007D410A" w:rsidP="007D410A">
      <w:pPr>
        <w:ind w:left="993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Budapest XI. kerület,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 36. sz. alatti (hrsz.:1236/14) terület kerületi szabályozási tervéről szóló 35/2000. /XII.27./ XI.ÖK rendelet,</w:t>
      </w:r>
    </w:p>
    <w:p w:rsidR="00320CD5" w:rsidRDefault="007D410A" w:rsidP="007D410A">
      <w:pPr>
        <w:ind w:left="993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Kerületi Városrendezési és Építési Szabályzatról szóló 34/2003. /X.21./ XI.ÖK rendeletnek (a továbbiakban: KVSZ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§ (2) bekezdés a) pontjában az „RM-66 Szabályozási tervlap a Budapest XI. kerület, Budaörsi repülőtér területére” szövegrész,</w:t>
      </w:r>
    </w:p>
    <w:p w:rsidR="00320CD5" w:rsidRDefault="007D410A" w:rsidP="007D410A">
      <w:pPr>
        <w:ind w:left="993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KVSZ 1. § (2) bekezdés a) pontjában az „RM-69 Szabályozási tervlap a Budapest XI. kerület, Budaörsi út - Alsóhatár utca - 1285 hrsz.-ú árok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által határolt területre” szövegrész,</w:t>
      </w:r>
    </w:p>
    <w:p w:rsidR="00320CD5" w:rsidRDefault="007D410A" w:rsidP="007D410A">
      <w:pPr>
        <w:ind w:left="993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 KVSZ 59/C.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0CD5" w:rsidRDefault="007D410A" w:rsidP="007D410A">
      <w:pPr>
        <w:ind w:left="993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 KVSZ 73.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0CD5" w:rsidRDefault="007D410A" w:rsidP="007D410A">
      <w:pPr>
        <w:ind w:left="993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 KVSZ 35/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</w:p>
    <w:p w:rsidR="00320CD5" w:rsidRDefault="007D410A" w:rsidP="007D410A">
      <w:pPr>
        <w:ind w:left="993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 KVSZ 52/I.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0CD5" w:rsidRDefault="00320CD5">
      <w:pPr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CD5" w:rsidRDefault="007D410A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CD5" w:rsidRDefault="00320C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D5" w:rsidRDefault="00320C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D5" w:rsidRDefault="007D410A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Hoffmann Tamás                                        Vargáné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Zsuzsanna</w:t>
      </w:r>
    </w:p>
    <w:p w:rsidR="00320CD5" w:rsidRDefault="00EF2FB8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t xml:space="preserve">polgármester </w:t>
      </w:r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7D410A">
        <w:rPr>
          <w:rFonts w:ascii="Times New Roman" w:eastAsia="Times New Roman" w:hAnsi="Times New Roman" w:cs="Times New Roman"/>
          <w:b/>
          <w:sz w:val="24"/>
          <w:szCs w:val="24"/>
        </w:rPr>
        <w:t>jegyző</w:t>
      </w:r>
    </w:p>
    <w:p w:rsidR="00320CD5" w:rsidRDefault="00320CD5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D5" w:rsidRDefault="00320CD5" w:rsidP="007D410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0CD5" w:rsidSect="007D410A">
      <w:headerReference w:type="default" r:id="rId7"/>
      <w:pgSz w:w="11909" w:h="16834"/>
      <w:pgMar w:top="1440" w:right="1440" w:bottom="1440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C8" w:rsidRDefault="001706C8">
      <w:pPr>
        <w:spacing w:line="240" w:lineRule="auto"/>
      </w:pPr>
      <w:r>
        <w:separator/>
      </w:r>
    </w:p>
  </w:endnote>
  <w:endnote w:type="continuationSeparator" w:id="0">
    <w:p w:rsidR="001706C8" w:rsidRDefault="0017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C8" w:rsidRDefault="001706C8">
      <w:pPr>
        <w:spacing w:line="240" w:lineRule="auto"/>
      </w:pPr>
      <w:r>
        <w:separator/>
      </w:r>
    </w:p>
  </w:footnote>
  <w:footnote w:type="continuationSeparator" w:id="0">
    <w:p w:rsidR="001706C8" w:rsidRDefault="00170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86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6C8" w:rsidRDefault="001706C8">
        <w:pPr>
          <w:pStyle w:val="lfej"/>
          <w:jc w:val="center"/>
        </w:pPr>
      </w:p>
      <w:p w:rsidR="001706C8" w:rsidRDefault="001706C8">
        <w:pPr>
          <w:pStyle w:val="lfej"/>
          <w:jc w:val="center"/>
        </w:pPr>
      </w:p>
      <w:p w:rsidR="001706C8" w:rsidRDefault="001706C8">
        <w:pPr>
          <w:pStyle w:val="lfej"/>
          <w:jc w:val="center"/>
        </w:pPr>
      </w:p>
      <w:p w:rsidR="001706C8" w:rsidRPr="007D410A" w:rsidRDefault="001706C8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4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4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FB8" w:rsidRPr="00EF2FB8">
          <w:rPr>
            <w:rFonts w:ascii="Times New Roman" w:hAnsi="Times New Roman" w:cs="Times New Roman"/>
            <w:noProof/>
            <w:sz w:val="24"/>
            <w:szCs w:val="24"/>
            <w:lang w:val="hu-HU"/>
          </w:rPr>
          <w:t>12</w:t>
        </w:r>
        <w:r w:rsidRPr="007D4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06C8" w:rsidRDefault="001706C8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CD5"/>
    <w:rsid w:val="001057DF"/>
    <w:rsid w:val="001706C8"/>
    <w:rsid w:val="00320CD5"/>
    <w:rsid w:val="004862AC"/>
    <w:rsid w:val="007D410A"/>
    <w:rsid w:val="008C573D"/>
    <w:rsid w:val="00EF2FB8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D410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10A"/>
  </w:style>
  <w:style w:type="paragraph" w:styleId="llb">
    <w:name w:val="footer"/>
    <w:basedOn w:val="Norml"/>
    <w:link w:val="llbChar"/>
    <w:uiPriority w:val="99"/>
    <w:unhideWhenUsed/>
    <w:rsid w:val="007D410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D410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10A"/>
  </w:style>
  <w:style w:type="paragraph" w:styleId="llb">
    <w:name w:val="footer"/>
    <w:basedOn w:val="Norml"/>
    <w:link w:val="llbChar"/>
    <w:uiPriority w:val="99"/>
    <w:unhideWhenUsed/>
    <w:rsid w:val="007D410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2773</Words>
  <Characters>19134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6</cp:revision>
  <cp:lastPrinted>2018-07-02T07:56:00Z</cp:lastPrinted>
  <dcterms:created xsi:type="dcterms:W3CDTF">2018-07-02T07:25:00Z</dcterms:created>
  <dcterms:modified xsi:type="dcterms:W3CDTF">2018-07-02T07:57:00Z</dcterms:modified>
</cp:coreProperties>
</file>