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E8879" w14:textId="77777777" w:rsidR="00C657B3" w:rsidRPr="008074B0" w:rsidRDefault="00C657B3" w:rsidP="00C657B3">
      <w:pPr>
        <w:pStyle w:val="Szvegtrzs"/>
        <w:spacing w:before="100" w:beforeAutospacing="1" w:after="0" w:line="240" w:lineRule="auto"/>
        <w:ind w:left="159" w:right="159"/>
        <w:jc w:val="center"/>
        <w:rPr>
          <w:b/>
          <w:bCs/>
        </w:rPr>
      </w:pPr>
      <w:r w:rsidRPr="008074B0">
        <w:rPr>
          <w:b/>
          <w:bCs/>
        </w:rPr>
        <w:t>Indokolás</w:t>
      </w:r>
    </w:p>
    <w:p w14:paraId="003660F4" w14:textId="77777777" w:rsidR="00C657B3" w:rsidRPr="008074B0" w:rsidRDefault="00C657B3" w:rsidP="00C657B3">
      <w:pPr>
        <w:pStyle w:val="Szvegtrzs"/>
        <w:spacing w:after="0" w:line="240" w:lineRule="auto"/>
        <w:jc w:val="center"/>
        <w:rPr>
          <w:b/>
          <w:bCs/>
        </w:rPr>
      </w:pPr>
      <w:r w:rsidRPr="008074B0">
        <w:rPr>
          <w:b/>
          <w:bCs/>
        </w:rPr>
        <w:t xml:space="preserve">Budapest Főváros XI. Kerület Újbuda Önkormányzata Képviselő-testületének </w:t>
      </w:r>
    </w:p>
    <w:p w14:paraId="41321FB2" w14:textId="43A90913" w:rsidR="00C657B3" w:rsidRDefault="00C657B3" w:rsidP="00C657B3">
      <w:pPr>
        <w:pStyle w:val="Szvegtrzs"/>
        <w:spacing w:after="0" w:line="240" w:lineRule="auto"/>
        <w:jc w:val="center"/>
        <w:rPr>
          <w:b/>
          <w:bCs/>
        </w:rPr>
      </w:pPr>
      <w:r w:rsidRPr="008074B0">
        <w:rPr>
          <w:b/>
          <w:bCs/>
        </w:rPr>
        <w:t xml:space="preserve">az önkormányzati támogatások és az államháztartáson kívüli források átvételének rendjéről szóló </w:t>
      </w:r>
      <w:r>
        <w:rPr>
          <w:b/>
          <w:bCs/>
        </w:rPr>
        <w:t>19</w:t>
      </w:r>
      <w:r w:rsidRPr="008074B0">
        <w:rPr>
          <w:b/>
          <w:bCs/>
        </w:rPr>
        <w:t>/2025. (</w:t>
      </w:r>
      <w:r w:rsidR="007C73B1">
        <w:rPr>
          <w:b/>
          <w:bCs/>
        </w:rPr>
        <w:t>I</w:t>
      </w:r>
      <w:r>
        <w:rPr>
          <w:b/>
          <w:bCs/>
        </w:rPr>
        <w:t xml:space="preserve">X. </w:t>
      </w:r>
      <w:r w:rsidR="007C73B1">
        <w:rPr>
          <w:b/>
          <w:bCs/>
        </w:rPr>
        <w:t>30</w:t>
      </w:r>
      <w:r w:rsidRPr="008074B0">
        <w:rPr>
          <w:b/>
          <w:bCs/>
        </w:rPr>
        <w:t>.) önkormányzati rendeletéhez</w:t>
      </w:r>
    </w:p>
    <w:p w14:paraId="3AF6CC34" w14:textId="77777777" w:rsidR="00C657B3" w:rsidRPr="008074B0" w:rsidRDefault="00C657B3" w:rsidP="00C657B3">
      <w:pPr>
        <w:pStyle w:val="Szvegtrzs"/>
        <w:spacing w:after="0" w:line="240" w:lineRule="auto"/>
        <w:jc w:val="center"/>
        <w:rPr>
          <w:b/>
          <w:bCs/>
        </w:rPr>
      </w:pPr>
    </w:p>
    <w:p w14:paraId="2904B544" w14:textId="77777777" w:rsidR="00C657B3" w:rsidRDefault="00C657B3" w:rsidP="00C657B3">
      <w:pPr>
        <w:spacing w:before="159" w:after="79"/>
        <w:ind w:left="159" w:right="159"/>
        <w:jc w:val="center"/>
        <w:rPr>
          <w:b/>
          <w:bCs/>
        </w:rPr>
      </w:pPr>
      <w:r>
        <w:rPr>
          <w:b/>
          <w:bCs/>
        </w:rPr>
        <w:t xml:space="preserve">Az 1. §-hoz </w:t>
      </w:r>
    </w:p>
    <w:p w14:paraId="34AACB65" w14:textId="77777777" w:rsidR="00C657B3" w:rsidRDefault="00C657B3" w:rsidP="00C657B3">
      <w:pPr>
        <w:pStyle w:val="Szvegtrzs"/>
        <w:spacing w:before="159" w:after="159" w:line="240" w:lineRule="auto"/>
        <w:ind w:right="159"/>
        <w:jc w:val="both"/>
      </w:pPr>
      <w:r>
        <w:t>A rendelet előírásainak megfelelő értelmezése, egységes alkalmazása érdekében szükséges egyes, a részletszabályokban megjelenő fogalmak definiálását tartalmazza.</w:t>
      </w:r>
    </w:p>
    <w:p w14:paraId="1749A56E" w14:textId="77777777" w:rsidR="00C657B3" w:rsidRDefault="00C657B3" w:rsidP="00C657B3">
      <w:pPr>
        <w:spacing w:before="159" w:after="79"/>
        <w:ind w:left="159" w:right="159"/>
        <w:jc w:val="center"/>
        <w:rPr>
          <w:b/>
          <w:bCs/>
        </w:rPr>
      </w:pPr>
      <w:r>
        <w:rPr>
          <w:b/>
          <w:bCs/>
        </w:rPr>
        <w:t xml:space="preserve">A 2. §-hoz </w:t>
      </w:r>
    </w:p>
    <w:p w14:paraId="7F5C283A" w14:textId="77777777" w:rsidR="00C657B3" w:rsidRDefault="00C657B3" w:rsidP="00C657B3">
      <w:pPr>
        <w:pStyle w:val="Szvegtrzs"/>
        <w:spacing w:before="159" w:after="159" w:line="240" w:lineRule="auto"/>
        <w:ind w:right="159"/>
        <w:jc w:val="both"/>
      </w:pPr>
      <w:r>
        <w:t>A rendelet személyi és tárgyi hatályát határozza meg. A rendelet tárgyi hatálya alól kivesz olyan pénzbeli juttatásokat, amelyek az önkormányzati támogatás fogalmi elemeit kimerítik, de tartalmukat más jogszabályok határozzák meg, vagy a rendeletben történő szabályozásuk nem indokolt.</w:t>
      </w:r>
    </w:p>
    <w:p w14:paraId="0D802CEA" w14:textId="77777777" w:rsidR="00C657B3" w:rsidRDefault="00C657B3" w:rsidP="00C657B3">
      <w:pPr>
        <w:spacing w:before="159" w:after="79"/>
        <w:ind w:left="159" w:right="159"/>
        <w:jc w:val="center"/>
        <w:rPr>
          <w:b/>
          <w:bCs/>
        </w:rPr>
      </w:pPr>
      <w:r>
        <w:rPr>
          <w:b/>
          <w:bCs/>
        </w:rPr>
        <w:t xml:space="preserve">A 3. §-hoz </w:t>
      </w:r>
    </w:p>
    <w:p w14:paraId="0947B998" w14:textId="77777777" w:rsidR="00C657B3" w:rsidRDefault="00C657B3" w:rsidP="00C657B3">
      <w:pPr>
        <w:pStyle w:val="Szvegtrzs"/>
        <w:spacing w:before="159" w:after="159" w:line="240" w:lineRule="auto"/>
        <w:ind w:right="159"/>
        <w:jc w:val="both"/>
      </w:pPr>
      <w:r>
        <w:t>Az önkormányzati támogatással kapcsolatos általános rendelkezéseket tartalmazza. Meghatározza a támogatási döntés fajtáit, a finanszírozás, folyósítás módjait és azt, hogy eltérő önkormányzati forrásokból ugyanarra a célra önkormányzati támogatás egyidejűleg nem nyújtható. A szakasz utolsó bekezdése rögzíti, hogy az önkormányzati támogatással kapcsolatos adatok közérdekű adatoknak minősülnek, ezáltal is biztosított azok nyilvánossága, átláthatósága.</w:t>
      </w:r>
    </w:p>
    <w:p w14:paraId="1FA7B29E" w14:textId="77777777" w:rsidR="00C657B3" w:rsidRDefault="00C657B3" w:rsidP="00C657B3">
      <w:pPr>
        <w:spacing w:before="159" w:after="79"/>
        <w:ind w:left="159" w:right="159"/>
        <w:jc w:val="center"/>
        <w:rPr>
          <w:b/>
          <w:bCs/>
        </w:rPr>
      </w:pPr>
      <w:r>
        <w:rPr>
          <w:b/>
          <w:bCs/>
        </w:rPr>
        <w:t xml:space="preserve">A 4. §-hoz </w:t>
      </w:r>
    </w:p>
    <w:p w14:paraId="7F7C2C4A" w14:textId="77777777" w:rsidR="00C657B3" w:rsidRDefault="00C657B3" w:rsidP="00C657B3">
      <w:pPr>
        <w:pStyle w:val="Szvegtrzs"/>
        <w:spacing w:before="159" w:after="159" w:line="240" w:lineRule="auto"/>
        <w:ind w:right="159"/>
        <w:jc w:val="both"/>
      </w:pPr>
      <w:r>
        <w:t>A támogatói okirat alkalmazási körét és törvényi szintű háttérszabályainak hivatkozását tartalmazza. A támogatói okirat, mint az önkormányzati támogatás nyújtására irányuló egyoldalú jognyilatkozat, kötelezettségvállalás célja, hogy a támogatási jogviszony létrehozását gyorsítsa, egyszerűsítse a gyakorlatban.</w:t>
      </w:r>
    </w:p>
    <w:p w14:paraId="59BC0B5E" w14:textId="77777777" w:rsidR="00C657B3" w:rsidRDefault="00C657B3" w:rsidP="00C657B3">
      <w:pPr>
        <w:spacing w:before="159" w:after="79"/>
        <w:ind w:left="159" w:right="159"/>
        <w:jc w:val="center"/>
        <w:rPr>
          <w:b/>
          <w:bCs/>
        </w:rPr>
      </w:pPr>
      <w:r>
        <w:rPr>
          <w:b/>
          <w:bCs/>
        </w:rPr>
        <w:t xml:space="preserve">Az 5. §-hoz </w:t>
      </w:r>
    </w:p>
    <w:p w14:paraId="1E0CF1FD" w14:textId="77777777" w:rsidR="00C657B3" w:rsidRDefault="00C657B3" w:rsidP="00C657B3">
      <w:pPr>
        <w:pStyle w:val="Szvegtrzs"/>
        <w:spacing w:before="159" w:after="159" w:line="240" w:lineRule="auto"/>
        <w:ind w:right="159"/>
        <w:jc w:val="both"/>
      </w:pPr>
      <w:r>
        <w:t>A támogatási jogviszony létrehozásához kapcsolódóan a támogatási igény benyújtásának szabályait, valamint a támogatás nyújtásának néhány előfeltételét (köztartozás mentesség, számviteli beszámoló letétbe helyezése, ne álljon fenn összeférhetetlenség vagy egyéb kizáró ok a kedvezményezett tekintetében) tartalmazza.</w:t>
      </w:r>
    </w:p>
    <w:p w14:paraId="71AC2C68" w14:textId="77777777" w:rsidR="00C657B3" w:rsidRDefault="00C657B3" w:rsidP="00C657B3">
      <w:pPr>
        <w:spacing w:before="159" w:after="79"/>
        <w:ind w:left="159" w:right="159"/>
        <w:jc w:val="center"/>
        <w:rPr>
          <w:b/>
          <w:bCs/>
        </w:rPr>
      </w:pPr>
      <w:r>
        <w:rPr>
          <w:b/>
          <w:bCs/>
        </w:rPr>
        <w:t xml:space="preserve">A 6. §-hoz </w:t>
      </w:r>
    </w:p>
    <w:p w14:paraId="75308624" w14:textId="77777777" w:rsidR="00C657B3" w:rsidRDefault="00C657B3" w:rsidP="00C657B3">
      <w:pPr>
        <w:pStyle w:val="Szvegtrzs"/>
        <w:spacing w:before="159" w:after="159" w:line="240" w:lineRule="auto"/>
        <w:ind w:right="159"/>
        <w:jc w:val="both"/>
      </w:pPr>
      <w:r>
        <w:t>Meghatározza a támogatási döntés folyamatát, valamint a támogatási szerződés, támogatói okirat tartalmi elemeit.</w:t>
      </w:r>
    </w:p>
    <w:p w14:paraId="619716BA" w14:textId="77777777" w:rsidR="00C657B3" w:rsidRDefault="00C657B3" w:rsidP="00C657B3">
      <w:pPr>
        <w:spacing w:before="159" w:after="79"/>
        <w:ind w:left="159" w:right="159"/>
        <w:jc w:val="center"/>
        <w:rPr>
          <w:b/>
          <w:bCs/>
        </w:rPr>
      </w:pPr>
      <w:r>
        <w:rPr>
          <w:b/>
          <w:bCs/>
        </w:rPr>
        <w:t xml:space="preserve">A 7. §-hoz </w:t>
      </w:r>
    </w:p>
    <w:p w14:paraId="0F85AF3A" w14:textId="19917D0D" w:rsidR="00C657B3" w:rsidRPr="00C657B3" w:rsidRDefault="00C657B3" w:rsidP="00C657B3">
      <w:pPr>
        <w:pStyle w:val="Szvegtrzs"/>
        <w:spacing w:before="159" w:after="159" w:line="240" w:lineRule="auto"/>
        <w:ind w:right="159"/>
        <w:jc w:val="both"/>
      </w:pPr>
      <w:r>
        <w:t>A visszafizetési kötelezettséggel nyújtott támogatás speciális szabályait tartalmazza. Az önkormányzati támogatás ezen formája esetében szükséges a visszafizetés pénzügyi biztosítékait külön is, az általánoshoz képest szigorúbb előírásokkal szabályozni.</w:t>
      </w:r>
    </w:p>
    <w:p w14:paraId="16A007A9" w14:textId="77777777" w:rsidR="00C657B3" w:rsidRDefault="00C657B3" w:rsidP="00C657B3">
      <w:pPr>
        <w:spacing w:before="159" w:after="79"/>
        <w:ind w:left="159" w:right="159"/>
        <w:jc w:val="center"/>
        <w:rPr>
          <w:b/>
          <w:bCs/>
        </w:rPr>
      </w:pPr>
      <w:r>
        <w:rPr>
          <w:b/>
          <w:bCs/>
        </w:rPr>
        <w:t xml:space="preserve">A 8. §-hoz </w:t>
      </w:r>
    </w:p>
    <w:p w14:paraId="14528BBB" w14:textId="77777777" w:rsidR="00C657B3" w:rsidRDefault="00C657B3" w:rsidP="00C657B3">
      <w:pPr>
        <w:pStyle w:val="Szvegtrzs"/>
        <w:spacing w:before="159" w:after="159" w:line="240" w:lineRule="auto"/>
        <w:ind w:right="159"/>
        <w:jc w:val="both"/>
      </w:pPr>
      <w:r>
        <w:t>A támogatási jogviszony létrejöttét követően kerül sor az önkormányzati támogatás kifizetésére. Szükséges meghatározni, hogy mely esetekben nincs lehetőség a kifizetésre, továbbá mely esetekben szükséges a kifizetést felfüggeszteni.</w:t>
      </w:r>
    </w:p>
    <w:p w14:paraId="3DC7344A" w14:textId="77777777" w:rsidR="00C657B3" w:rsidRDefault="00C657B3" w:rsidP="00C657B3">
      <w:pPr>
        <w:spacing w:before="159" w:after="79"/>
        <w:ind w:left="159" w:right="159"/>
        <w:jc w:val="center"/>
        <w:rPr>
          <w:b/>
          <w:bCs/>
        </w:rPr>
      </w:pPr>
      <w:r>
        <w:rPr>
          <w:b/>
          <w:bCs/>
        </w:rPr>
        <w:lastRenderedPageBreak/>
        <w:t xml:space="preserve">A 9. §-hoz </w:t>
      </w:r>
    </w:p>
    <w:p w14:paraId="1E2DCCEF" w14:textId="77777777" w:rsidR="00C657B3" w:rsidRDefault="00C657B3" w:rsidP="00C657B3">
      <w:pPr>
        <w:pStyle w:val="Szvegtrzs"/>
        <w:spacing w:before="159" w:after="159" w:line="240" w:lineRule="auto"/>
        <w:ind w:right="159"/>
        <w:jc w:val="both"/>
      </w:pPr>
      <w:r>
        <w:t>Az önkormányzati támogatások felhasználásának szabályait rögzíti. Olyan szabályozást szükséges kialakítani, amely biztosítja az önkormányzati támogatások szabályszerű és a támogatási célnak megfelelő, hatékony, költségtakarékos felhasználását. Főszabályként az önkormányzati támogatás továbbadása nem lehetséges, de ez alól a rendelet szűk körben kivételt enged (saját alapítású alapítványok, önkormányzati tulajdonú gazdasági társaságok, helyi nemzetiségi önkormányzatok). A szabályozás külön kitér arra, hogy személyi jellegű ráfordításokra és azokhoz kapcsolódó járulékokra, reprezentációs kiadásokra, csekély értékű ajándékokra milyen feltételekkel lehet a támogatást felhasználni.</w:t>
      </w:r>
    </w:p>
    <w:p w14:paraId="5E1B9C54" w14:textId="77777777" w:rsidR="00C657B3" w:rsidRDefault="00C657B3" w:rsidP="00C657B3">
      <w:pPr>
        <w:pStyle w:val="Szvegtrzs"/>
        <w:spacing w:before="159" w:after="159" w:line="240" w:lineRule="auto"/>
        <w:ind w:right="159"/>
        <w:jc w:val="both"/>
      </w:pPr>
      <w:r>
        <w:t>Indokolt a tárgyi eszközök beszerzését külön is szabályozni, tekintettel arra, hogy ezek az eszközbeszerzések felhalmozási célú felhasználást jelentenek. Tekintettel arra, hogy bizonyos, jellemzően kisebb értékű tárgyi eszközök beszerzése a mindennapi működéshez szükséges, a rendelet lehetőséget ad arra, hogy meghatározott értékhatárig (bruttó 100.000 Ft egyedi beszerzési érték) működési célú támogatás is felhasználható legyen ilyen eszközbeszerzésre. Ezen értékhatár feletti beszerzési értékű tárgyi eszközök beszerzése csak fejlesztési célú önkormányzati támogatásból történhet.</w:t>
      </w:r>
    </w:p>
    <w:p w14:paraId="6449227F" w14:textId="77777777" w:rsidR="00C657B3" w:rsidRDefault="00C657B3" w:rsidP="00C657B3">
      <w:pPr>
        <w:spacing w:before="159" w:after="79"/>
        <w:ind w:left="159" w:right="159"/>
        <w:jc w:val="center"/>
        <w:rPr>
          <w:b/>
          <w:bCs/>
        </w:rPr>
      </w:pPr>
      <w:r>
        <w:rPr>
          <w:b/>
          <w:bCs/>
        </w:rPr>
        <w:t xml:space="preserve">A 10. §-hoz </w:t>
      </w:r>
    </w:p>
    <w:p w14:paraId="64BD5620" w14:textId="77777777" w:rsidR="00C657B3" w:rsidRDefault="00C657B3" w:rsidP="00C657B3">
      <w:pPr>
        <w:pStyle w:val="Szvegtrzs"/>
        <w:spacing w:before="159" w:after="159" w:line="240" w:lineRule="auto"/>
        <w:ind w:right="159"/>
        <w:jc w:val="both"/>
      </w:pPr>
      <w:r>
        <w:t>A támogatási jogviszony módosításának szabályait tartalmazza. A gyakorlati tapasztalatok azt mutatják, hogy a támogatási jogviszony létrejöttét követően beállhatnak olyan körülmények, amelyek miatt a támogatási cél az eredetileg rögzített feltételek mellett nem, vagy nem teljeskörűen valósulhat meg. Ilyenkor – amennyiben az indokolt – lehetőséget biztosít a rendelet arra, hogy a Kedvezményezett kezdeményezze a támogatási dokumentum (támogatási szerződés, támogatói okirat) módosítását. A támogatási jogviszony módosításának eljárásrendjét, döntési jogköreit a rendelet rögzíti. E szakasz rendelkezik a szerződésszegés jogkövetkezményeiről is.</w:t>
      </w:r>
    </w:p>
    <w:p w14:paraId="4E9DEA5B" w14:textId="77777777" w:rsidR="00C657B3" w:rsidRDefault="00C657B3" w:rsidP="00C657B3">
      <w:pPr>
        <w:spacing w:before="159" w:after="79"/>
        <w:ind w:left="159" w:right="159"/>
        <w:jc w:val="center"/>
        <w:rPr>
          <w:b/>
          <w:bCs/>
        </w:rPr>
      </w:pPr>
      <w:r>
        <w:rPr>
          <w:b/>
          <w:bCs/>
        </w:rPr>
        <w:t xml:space="preserve">A 11. §-hoz </w:t>
      </w:r>
    </w:p>
    <w:p w14:paraId="1B349202" w14:textId="77777777" w:rsidR="00C657B3" w:rsidRDefault="00C657B3" w:rsidP="00C657B3">
      <w:pPr>
        <w:pStyle w:val="Szvegtrzs"/>
        <w:spacing w:before="159" w:after="159" w:line="240" w:lineRule="auto"/>
        <w:ind w:right="159"/>
        <w:jc w:val="both"/>
      </w:pPr>
      <w:r>
        <w:t>Lényeges, hogy az önkormányzati támogatás nyújtása, felhasználása szabályszerűen és a támogatási célnak megfelelően történjen. Amennyiben ettől eltérés mutatkozik, ahhoz hátrányos jogkövetkezményeket szükséges fűzni. Ez a § a támogatási szerződésben, támogatói okiratban foglaltak megszegésének szankcióit, az azok alkalmazására vonatkozó döntéshozatal szabályait tartalmazza.</w:t>
      </w:r>
    </w:p>
    <w:p w14:paraId="4AD20E40" w14:textId="77777777" w:rsidR="00C657B3" w:rsidRDefault="00C657B3" w:rsidP="00C657B3">
      <w:pPr>
        <w:spacing w:before="159" w:after="79"/>
        <w:ind w:left="159" w:right="159"/>
        <w:jc w:val="center"/>
        <w:rPr>
          <w:b/>
          <w:bCs/>
        </w:rPr>
      </w:pPr>
      <w:r>
        <w:rPr>
          <w:b/>
          <w:bCs/>
        </w:rPr>
        <w:t xml:space="preserve">A 12. §-hoz </w:t>
      </w:r>
    </w:p>
    <w:p w14:paraId="77797793" w14:textId="77777777" w:rsidR="00C657B3" w:rsidRDefault="00C657B3" w:rsidP="00C657B3">
      <w:pPr>
        <w:pStyle w:val="Szvegtrzs"/>
        <w:spacing w:before="159" w:after="159" w:line="240" w:lineRule="auto"/>
        <w:ind w:right="159"/>
        <w:jc w:val="both"/>
      </w:pPr>
      <w:r>
        <w:t>Szabályozza az önkormányzati támogatással történő elszámolási kötelezettség teljesítésének határidejét, tartalmát, módját.</w:t>
      </w:r>
    </w:p>
    <w:p w14:paraId="09ED49CD" w14:textId="77777777" w:rsidR="00C657B3" w:rsidRDefault="00C657B3" w:rsidP="00C657B3">
      <w:pPr>
        <w:spacing w:before="159" w:after="79"/>
        <w:ind w:left="159" w:right="159"/>
        <w:jc w:val="center"/>
        <w:rPr>
          <w:b/>
          <w:bCs/>
        </w:rPr>
      </w:pPr>
      <w:r>
        <w:rPr>
          <w:b/>
          <w:bCs/>
        </w:rPr>
        <w:t xml:space="preserve">A 13. §-hoz </w:t>
      </w:r>
    </w:p>
    <w:p w14:paraId="5E59DCF2" w14:textId="7D770F32" w:rsidR="00C657B3" w:rsidRPr="00C657B3" w:rsidRDefault="00C657B3" w:rsidP="00C657B3">
      <w:pPr>
        <w:pStyle w:val="Szvegtrzs"/>
        <w:spacing w:before="159" w:after="159" w:line="240" w:lineRule="auto"/>
        <w:ind w:right="159"/>
        <w:jc w:val="both"/>
      </w:pPr>
      <w:r>
        <w:t>Tekintettel arra, hogy önkormányzati támogatás kizárólag elszámolási kötelezettséggel nyújtható, szükséges a rendeletben szabályozni az elszámolási kötelezettség, beszámolás jóváhagyásának folyamatát, határidejét, eljárásrendjét.</w:t>
      </w:r>
    </w:p>
    <w:p w14:paraId="387E1E22" w14:textId="77777777" w:rsidR="00C657B3" w:rsidRDefault="00C657B3" w:rsidP="00C657B3">
      <w:pPr>
        <w:spacing w:before="159" w:after="79"/>
        <w:ind w:left="159" w:right="159"/>
        <w:jc w:val="center"/>
        <w:rPr>
          <w:b/>
          <w:bCs/>
        </w:rPr>
      </w:pPr>
      <w:r>
        <w:rPr>
          <w:b/>
          <w:bCs/>
        </w:rPr>
        <w:t xml:space="preserve">A 14. §-hoz </w:t>
      </w:r>
    </w:p>
    <w:p w14:paraId="5956DF9B" w14:textId="77777777" w:rsidR="00C657B3" w:rsidRDefault="00C657B3" w:rsidP="00C657B3">
      <w:pPr>
        <w:pStyle w:val="Szvegtrzs"/>
        <w:spacing w:before="159" w:after="159" w:line="240" w:lineRule="auto"/>
        <w:ind w:right="159"/>
        <w:jc w:val="both"/>
      </w:pPr>
      <w:r>
        <w:t>Az elszámolás előzetes szakmai és pénzügyi kontrollját követő jóváhagyási folyamat és döntéshozatal szabályait tartalmazza.</w:t>
      </w:r>
    </w:p>
    <w:p w14:paraId="14952312" w14:textId="77777777" w:rsidR="00C657B3" w:rsidRDefault="00C657B3" w:rsidP="00C657B3">
      <w:pPr>
        <w:spacing w:before="159" w:after="79"/>
        <w:ind w:left="159" w:right="159"/>
        <w:jc w:val="center"/>
        <w:rPr>
          <w:b/>
          <w:bCs/>
        </w:rPr>
      </w:pPr>
    </w:p>
    <w:p w14:paraId="74CD34AB" w14:textId="5B8EE933" w:rsidR="00C657B3" w:rsidRDefault="00C657B3" w:rsidP="00C657B3">
      <w:pPr>
        <w:spacing w:before="159" w:after="79"/>
        <w:ind w:left="159" w:right="159"/>
        <w:jc w:val="center"/>
        <w:rPr>
          <w:b/>
          <w:bCs/>
        </w:rPr>
      </w:pPr>
      <w:r>
        <w:rPr>
          <w:b/>
          <w:bCs/>
        </w:rPr>
        <w:lastRenderedPageBreak/>
        <w:t xml:space="preserve">A 15. §-hoz </w:t>
      </w:r>
    </w:p>
    <w:p w14:paraId="7F6A6B85" w14:textId="77777777" w:rsidR="00C657B3" w:rsidRDefault="00C657B3" w:rsidP="00C657B3">
      <w:pPr>
        <w:pStyle w:val="Szvegtrzs"/>
        <w:spacing w:before="159" w:after="159" w:line="240" w:lineRule="auto"/>
        <w:ind w:right="159"/>
        <w:jc w:val="both"/>
      </w:pPr>
      <w:r>
        <w:t>Az államháztartáson kívüli források átvételének (a pénzeszközátvételnek) az alapvető szabályait tartalmazza. Noha a pénzeszközátvétel az Önkormányzat feladataihoz, céljaihoz pénzügyi forrást biztosít, az annak elfogadásáról szóló döntés során figyelemmel kell lenni arra is, hogy a pénzeszközátvételből az Önkormányzatnál milyen kiadások merülnek fel. A döntési jogkörök a Polgármester és a Képviselő-testület között értékhatártól függően oszlanak meg. Az önkormányzat irányítása alá tartozó költségvetési szerv pénzeszközátvételét a rendelet – értékhatártól függően – a Polgármester, vagy a Képviselő-testület engedélyéhez köti.</w:t>
      </w:r>
    </w:p>
    <w:p w14:paraId="30ABC0A2" w14:textId="77777777" w:rsidR="00C657B3" w:rsidRDefault="00C657B3" w:rsidP="00C657B3">
      <w:pPr>
        <w:spacing w:before="159" w:after="79"/>
        <w:ind w:left="159" w:right="159"/>
        <w:jc w:val="center"/>
        <w:rPr>
          <w:b/>
          <w:bCs/>
        </w:rPr>
      </w:pPr>
      <w:r>
        <w:rPr>
          <w:b/>
          <w:bCs/>
        </w:rPr>
        <w:t xml:space="preserve">A 16. §-hoz </w:t>
      </w:r>
    </w:p>
    <w:p w14:paraId="4809CF4F" w14:textId="77777777" w:rsidR="00C657B3" w:rsidRDefault="00C657B3" w:rsidP="00C657B3">
      <w:pPr>
        <w:pStyle w:val="Szvegtrzs"/>
        <w:spacing w:before="159" w:after="159" w:line="240" w:lineRule="auto"/>
        <w:ind w:right="159"/>
        <w:jc w:val="both"/>
      </w:pPr>
      <w:r>
        <w:t>A pénzeszközök átadásának, átvételének rendjéről szóló 25/2016. (XI.22.) önkormányzati rendelet hatályon kívül helyezéséről rendelkezik.</w:t>
      </w:r>
    </w:p>
    <w:p w14:paraId="3B62D5FA" w14:textId="77777777" w:rsidR="00C657B3" w:rsidRDefault="00C657B3" w:rsidP="00C657B3">
      <w:pPr>
        <w:spacing w:before="159" w:after="79"/>
        <w:ind w:left="159" w:right="159"/>
        <w:jc w:val="center"/>
        <w:rPr>
          <w:b/>
          <w:bCs/>
        </w:rPr>
      </w:pPr>
      <w:r>
        <w:rPr>
          <w:b/>
          <w:bCs/>
        </w:rPr>
        <w:t xml:space="preserve">A 17. §-hoz </w:t>
      </w:r>
    </w:p>
    <w:p w14:paraId="59B7AE36" w14:textId="77777777" w:rsidR="00C657B3" w:rsidRDefault="00C657B3" w:rsidP="00C657B3">
      <w:pPr>
        <w:pStyle w:val="Szvegtrzs"/>
        <w:spacing w:before="159" w:after="159" w:line="240" w:lineRule="auto"/>
        <w:ind w:right="159"/>
        <w:jc w:val="both"/>
      </w:pPr>
      <w:r>
        <w:t>A rendelet hatályba lépését határozza meg.</w:t>
      </w:r>
    </w:p>
    <w:p w14:paraId="3298D4F7" w14:textId="77777777" w:rsidR="00C657B3" w:rsidRDefault="00C657B3"/>
    <w:sectPr w:rsidR="00C657B3" w:rsidSect="00C657B3">
      <w:footerReference w:type="default" r:id="rId9"/>
      <w:pgSz w:w="11906" w:h="16838"/>
      <w:pgMar w:top="1417" w:right="1417" w:bottom="1417" w:left="1417" w:header="0" w:footer="1134" w:gutter="0"/>
      <w:cols w:space="708"/>
      <w:formProt w:val="0"/>
      <w:titlePg/>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8662A" w14:textId="77777777" w:rsidR="00C657B3" w:rsidRDefault="00C657B3" w:rsidP="00C657B3">
      <w:r>
        <w:separator/>
      </w:r>
    </w:p>
  </w:endnote>
  <w:endnote w:type="continuationSeparator" w:id="0">
    <w:p w14:paraId="0AF58E4F" w14:textId="77777777" w:rsidR="00C657B3" w:rsidRDefault="00C657B3" w:rsidP="00C65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Noto Sans CJK SC Regular">
    <w:altName w:val="Cambria"/>
    <w:panose1 w:val="00000000000000000000"/>
    <w:charset w:val="00"/>
    <w:family w:val="roman"/>
    <w:notTrueType/>
    <w:pitch w:val="default"/>
  </w:font>
  <w:font w:name="FreeSans">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33803" w14:textId="77777777" w:rsidR="00C657B3" w:rsidRDefault="00C657B3">
    <w:pPr>
      <w:pStyle w:val="llb"/>
      <w:jc w:val="center"/>
    </w:pPr>
    <w:r>
      <w:fldChar w:fldCharType="begin"/>
    </w:r>
    <w:r>
      <w:instrText>PAGE</w:instrText>
    </w:r>
    <w:r>
      <w:fldChar w:fldCharType="separate"/>
    </w:r>
    <w:r>
      <w:t>18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F22A3" w14:textId="77777777" w:rsidR="00C657B3" w:rsidRDefault="00C657B3" w:rsidP="00C657B3">
      <w:r>
        <w:separator/>
      </w:r>
    </w:p>
  </w:footnote>
  <w:footnote w:type="continuationSeparator" w:id="0">
    <w:p w14:paraId="312A7213" w14:textId="77777777" w:rsidR="00C657B3" w:rsidRDefault="00C657B3" w:rsidP="00C657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7B3"/>
    <w:rsid w:val="00405F3C"/>
    <w:rsid w:val="007C73B1"/>
    <w:rsid w:val="00827C69"/>
    <w:rsid w:val="00AD3165"/>
    <w:rsid w:val="00C657B3"/>
    <w:rsid w:val="00D8242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3AA79"/>
  <w15:chartTrackingRefBased/>
  <w15:docId w15:val="{3D2AB462-8AB6-4567-918C-759C40E62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C657B3"/>
    <w:pPr>
      <w:suppressAutoHyphens/>
      <w:spacing w:after="0" w:line="240" w:lineRule="auto"/>
    </w:pPr>
    <w:rPr>
      <w:rFonts w:ascii="Times New Roman" w:eastAsia="Noto Sans CJK SC Regular" w:hAnsi="Times New Roman" w:cs="FreeSans"/>
      <w:lang w:eastAsia="zh-CN" w:bidi="hi-IN"/>
      <w14:ligatures w14:val="none"/>
    </w:rPr>
  </w:style>
  <w:style w:type="paragraph" w:styleId="Cmsor1">
    <w:name w:val="heading 1"/>
    <w:basedOn w:val="Norml"/>
    <w:next w:val="Norml"/>
    <w:link w:val="Cmsor1Char"/>
    <w:uiPriority w:val="9"/>
    <w:qFormat/>
    <w:rsid w:val="00C657B3"/>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sz w:val="40"/>
      <w:szCs w:val="40"/>
      <w:lang w:eastAsia="en-US" w:bidi="ar-SA"/>
      <w14:ligatures w14:val="standardContextual"/>
    </w:rPr>
  </w:style>
  <w:style w:type="paragraph" w:styleId="Cmsor2">
    <w:name w:val="heading 2"/>
    <w:basedOn w:val="Norml"/>
    <w:next w:val="Norml"/>
    <w:link w:val="Cmsor2Char"/>
    <w:uiPriority w:val="9"/>
    <w:semiHidden/>
    <w:unhideWhenUsed/>
    <w:qFormat/>
    <w:rsid w:val="00C657B3"/>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sz w:val="32"/>
      <w:szCs w:val="32"/>
      <w:lang w:eastAsia="en-US" w:bidi="ar-SA"/>
      <w14:ligatures w14:val="standardContextual"/>
    </w:rPr>
  </w:style>
  <w:style w:type="paragraph" w:styleId="Cmsor3">
    <w:name w:val="heading 3"/>
    <w:basedOn w:val="Norml"/>
    <w:next w:val="Norml"/>
    <w:link w:val="Cmsor3Char"/>
    <w:uiPriority w:val="9"/>
    <w:semiHidden/>
    <w:unhideWhenUsed/>
    <w:qFormat/>
    <w:rsid w:val="00C657B3"/>
    <w:pPr>
      <w:keepNext/>
      <w:keepLines/>
      <w:suppressAutoHyphens w:val="0"/>
      <w:spacing w:before="160" w:after="80" w:line="278" w:lineRule="auto"/>
      <w:outlineLvl w:val="2"/>
    </w:pPr>
    <w:rPr>
      <w:rFonts w:asciiTheme="minorHAnsi" w:eastAsiaTheme="majorEastAsia" w:hAnsiTheme="minorHAnsi" w:cstheme="majorBidi"/>
      <w:color w:val="0F4761" w:themeColor="accent1" w:themeShade="BF"/>
      <w:sz w:val="28"/>
      <w:szCs w:val="28"/>
      <w:lang w:eastAsia="en-US" w:bidi="ar-SA"/>
      <w14:ligatures w14:val="standardContextual"/>
    </w:rPr>
  </w:style>
  <w:style w:type="paragraph" w:styleId="Cmsor4">
    <w:name w:val="heading 4"/>
    <w:basedOn w:val="Norml"/>
    <w:next w:val="Norml"/>
    <w:link w:val="Cmsor4Char"/>
    <w:uiPriority w:val="9"/>
    <w:semiHidden/>
    <w:unhideWhenUsed/>
    <w:qFormat/>
    <w:rsid w:val="00C657B3"/>
    <w:pPr>
      <w:keepNext/>
      <w:keepLines/>
      <w:suppressAutoHyphens w:val="0"/>
      <w:spacing w:before="80" w:after="40" w:line="278" w:lineRule="auto"/>
      <w:outlineLvl w:val="3"/>
    </w:pPr>
    <w:rPr>
      <w:rFonts w:asciiTheme="minorHAnsi" w:eastAsiaTheme="majorEastAsia" w:hAnsiTheme="minorHAnsi" w:cstheme="majorBidi"/>
      <w:i/>
      <w:iCs/>
      <w:color w:val="0F4761" w:themeColor="accent1" w:themeShade="BF"/>
      <w:lang w:eastAsia="en-US" w:bidi="ar-SA"/>
      <w14:ligatures w14:val="standardContextual"/>
    </w:rPr>
  </w:style>
  <w:style w:type="paragraph" w:styleId="Cmsor5">
    <w:name w:val="heading 5"/>
    <w:basedOn w:val="Norml"/>
    <w:next w:val="Norml"/>
    <w:link w:val="Cmsor5Char"/>
    <w:uiPriority w:val="9"/>
    <w:semiHidden/>
    <w:unhideWhenUsed/>
    <w:qFormat/>
    <w:rsid w:val="00C657B3"/>
    <w:pPr>
      <w:keepNext/>
      <w:keepLines/>
      <w:suppressAutoHyphens w:val="0"/>
      <w:spacing w:before="80" w:after="40" w:line="278" w:lineRule="auto"/>
      <w:outlineLvl w:val="4"/>
    </w:pPr>
    <w:rPr>
      <w:rFonts w:asciiTheme="minorHAnsi" w:eastAsiaTheme="majorEastAsia" w:hAnsiTheme="minorHAnsi" w:cstheme="majorBidi"/>
      <w:color w:val="0F4761" w:themeColor="accent1" w:themeShade="BF"/>
      <w:lang w:eastAsia="en-US" w:bidi="ar-SA"/>
      <w14:ligatures w14:val="standardContextual"/>
    </w:rPr>
  </w:style>
  <w:style w:type="paragraph" w:styleId="Cmsor6">
    <w:name w:val="heading 6"/>
    <w:basedOn w:val="Norml"/>
    <w:next w:val="Norml"/>
    <w:link w:val="Cmsor6Char"/>
    <w:uiPriority w:val="9"/>
    <w:semiHidden/>
    <w:unhideWhenUsed/>
    <w:qFormat/>
    <w:rsid w:val="00C657B3"/>
    <w:pPr>
      <w:keepNext/>
      <w:keepLines/>
      <w:suppressAutoHyphens w:val="0"/>
      <w:spacing w:before="40" w:line="278" w:lineRule="auto"/>
      <w:outlineLvl w:val="5"/>
    </w:pPr>
    <w:rPr>
      <w:rFonts w:asciiTheme="minorHAnsi" w:eastAsiaTheme="majorEastAsia" w:hAnsiTheme="minorHAnsi" w:cstheme="majorBidi"/>
      <w:i/>
      <w:iCs/>
      <w:color w:val="595959" w:themeColor="text1" w:themeTint="A6"/>
      <w:lang w:eastAsia="en-US" w:bidi="ar-SA"/>
      <w14:ligatures w14:val="standardContextual"/>
    </w:rPr>
  </w:style>
  <w:style w:type="paragraph" w:styleId="Cmsor7">
    <w:name w:val="heading 7"/>
    <w:basedOn w:val="Norml"/>
    <w:next w:val="Norml"/>
    <w:link w:val="Cmsor7Char"/>
    <w:uiPriority w:val="9"/>
    <w:semiHidden/>
    <w:unhideWhenUsed/>
    <w:qFormat/>
    <w:rsid w:val="00C657B3"/>
    <w:pPr>
      <w:keepNext/>
      <w:keepLines/>
      <w:suppressAutoHyphens w:val="0"/>
      <w:spacing w:before="40" w:line="278" w:lineRule="auto"/>
      <w:outlineLvl w:val="6"/>
    </w:pPr>
    <w:rPr>
      <w:rFonts w:asciiTheme="minorHAnsi" w:eastAsiaTheme="majorEastAsia" w:hAnsiTheme="minorHAnsi" w:cstheme="majorBidi"/>
      <w:color w:val="595959" w:themeColor="text1" w:themeTint="A6"/>
      <w:lang w:eastAsia="en-US" w:bidi="ar-SA"/>
      <w14:ligatures w14:val="standardContextual"/>
    </w:rPr>
  </w:style>
  <w:style w:type="paragraph" w:styleId="Cmsor8">
    <w:name w:val="heading 8"/>
    <w:basedOn w:val="Norml"/>
    <w:next w:val="Norml"/>
    <w:link w:val="Cmsor8Char"/>
    <w:uiPriority w:val="9"/>
    <w:semiHidden/>
    <w:unhideWhenUsed/>
    <w:qFormat/>
    <w:rsid w:val="00C657B3"/>
    <w:pPr>
      <w:keepNext/>
      <w:keepLines/>
      <w:suppressAutoHyphens w:val="0"/>
      <w:spacing w:line="278" w:lineRule="auto"/>
      <w:outlineLvl w:val="7"/>
    </w:pPr>
    <w:rPr>
      <w:rFonts w:asciiTheme="minorHAnsi" w:eastAsiaTheme="majorEastAsia" w:hAnsiTheme="minorHAnsi" w:cstheme="majorBidi"/>
      <w:i/>
      <w:iCs/>
      <w:color w:val="272727" w:themeColor="text1" w:themeTint="D8"/>
      <w:lang w:eastAsia="en-US" w:bidi="ar-SA"/>
      <w14:ligatures w14:val="standardContextual"/>
    </w:rPr>
  </w:style>
  <w:style w:type="paragraph" w:styleId="Cmsor9">
    <w:name w:val="heading 9"/>
    <w:basedOn w:val="Norml"/>
    <w:next w:val="Norml"/>
    <w:link w:val="Cmsor9Char"/>
    <w:uiPriority w:val="9"/>
    <w:semiHidden/>
    <w:unhideWhenUsed/>
    <w:qFormat/>
    <w:rsid w:val="00C657B3"/>
    <w:pPr>
      <w:keepNext/>
      <w:keepLines/>
      <w:suppressAutoHyphens w:val="0"/>
      <w:spacing w:line="278" w:lineRule="auto"/>
      <w:outlineLvl w:val="8"/>
    </w:pPr>
    <w:rPr>
      <w:rFonts w:asciiTheme="minorHAnsi" w:eastAsiaTheme="majorEastAsia" w:hAnsiTheme="minorHAnsi" w:cstheme="majorBidi"/>
      <w:color w:val="272727" w:themeColor="text1" w:themeTint="D8"/>
      <w:lang w:eastAsia="en-US" w:bidi="ar-SA"/>
      <w14:ligatures w14:val="standardContextual"/>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C657B3"/>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C657B3"/>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C657B3"/>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C657B3"/>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C657B3"/>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C657B3"/>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C657B3"/>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C657B3"/>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C657B3"/>
    <w:rPr>
      <w:rFonts w:eastAsiaTheme="majorEastAsia" w:cstheme="majorBidi"/>
      <w:color w:val="272727" w:themeColor="text1" w:themeTint="D8"/>
    </w:rPr>
  </w:style>
  <w:style w:type="paragraph" w:styleId="Cm">
    <w:name w:val="Title"/>
    <w:basedOn w:val="Norml"/>
    <w:next w:val="Norml"/>
    <w:link w:val="CmChar"/>
    <w:uiPriority w:val="10"/>
    <w:qFormat/>
    <w:rsid w:val="00C657B3"/>
    <w:pPr>
      <w:suppressAutoHyphens w:val="0"/>
      <w:spacing w:after="80"/>
      <w:contextualSpacing/>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CmChar">
    <w:name w:val="Cím Char"/>
    <w:basedOn w:val="Bekezdsalapbettpusa"/>
    <w:link w:val="Cm"/>
    <w:uiPriority w:val="10"/>
    <w:rsid w:val="00C657B3"/>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C657B3"/>
    <w:pPr>
      <w:numPr>
        <w:ilvl w:val="1"/>
      </w:numPr>
      <w:suppressAutoHyphens w:val="0"/>
      <w:spacing w:after="160" w:line="278" w:lineRule="auto"/>
    </w:pPr>
    <w:rPr>
      <w:rFonts w:asciiTheme="minorHAnsi" w:eastAsiaTheme="majorEastAsia" w:hAnsiTheme="minorHAnsi" w:cstheme="majorBidi"/>
      <w:color w:val="595959" w:themeColor="text1" w:themeTint="A6"/>
      <w:spacing w:val="15"/>
      <w:sz w:val="28"/>
      <w:szCs w:val="28"/>
      <w:lang w:eastAsia="en-US" w:bidi="ar-SA"/>
      <w14:ligatures w14:val="standardContextual"/>
    </w:rPr>
  </w:style>
  <w:style w:type="character" w:customStyle="1" w:styleId="AlcmChar">
    <w:name w:val="Alcím Char"/>
    <w:basedOn w:val="Bekezdsalapbettpusa"/>
    <w:link w:val="Alcm"/>
    <w:uiPriority w:val="11"/>
    <w:rsid w:val="00C657B3"/>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C657B3"/>
    <w:pPr>
      <w:suppressAutoHyphens w:val="0"/>
      <w:spacing w:before="160" w:after="160" w:line="278" w:lineRule="auto"/>
      <w:jc w:val="center"/>
    </w:pPr>
    <w:rPr>
      <w:rFonts w:asciiTheme="minorHAnsi" w:eastAsiaTheme="minorHAnsi" w:hAnsiTheme="minorHAnsi" w:cstheme="minorBidi"/>
      <w:i/>
      <w:iCs/>
      <w:color w:val="404040" w:themeColor="text1" w:themeTint="BF"/>
      <w:lang w:eastAsia="en-US" w:bidi="ar-SA"/>
      <w14:ligatures w14:val="standardContextual"/>
    </w:rPr>
  </w:style>
  <w:style w:type="character" w:customStyle="1" w:styleId="IdzetChar">
    <w:name w:val="Idézet Char"/>
    <w:basedOn w:val="Bekezdsalapbettpusa"/>
    <w:link w:val="Idzet"/>
    <w:uiPriority w:val="29"/>
    <w:rsid w:val="00C657B3"/>
    <w:rPr>
      <w:i/>
      <w:iCs/>
      <w:color w:val="404040" w:themeColor="text1" w:themeTint="BF"/>
    </w:rPr>
  </w:style>
  <w:style w:type="paragraph" w:styleId="Listaszerbekezds">
    <w:name w:val="List Paragraph"/>
    <w:basedOn w:val="Norml"/>
    <w:uiPriority w:val="34"/>
    <w:qFormat/>
    <w:rsid w:val="00C657B3"/>
    <w:pPr>
      <w:suppressAutoHyphens w:val="0"/>
      <w:spacing w:after="160" w:line="278" w:lineRule="auto"/>
      <w:ind w:left="720"/>
      <w:contextualSpacing/>
    </w:pPr>
    <w:rPr>
      <w:rFonts w:asciiTheme="minorHAnsi" w:eastAsiaTheme="minorHAnsi" w:hAnsiTheme="minorHAnsi" w:cstheme="minorBidi"/>
      <w:lang w:eastAsia="en-US" w:bidi="ar-SA"/>
      <w14:ligatures w14:val="standardContextual"/>
    </w:rPr>
  </w:style>
  <w:style w:type="character" w:styleId="Erskiemels">
    <w:name w:val="Intense Emphasis"/>
    <w:basedOn w:val="Bekezdsalapbettpusa"/>
    <w:uiPriority w:val="21"/>
    <w:qFormat/>
    <w:rsid w:val="00C657B3"/>
    <w:rPr>
      <w:i/>
      <w:iCs/>
      <w:color w:val="0F4761" w:themeColor="accent1" w:themeShade="BF"/>
    </w:rPr>
  </w:style>
  <w:style w:type="paragraph" w:styleId="Kiemeltidzet">
    <w:name w:val="Intense Quote"/>
    <w:basedOn w:val="Norml"/>
    <w:next w:val="Norml"/>
    <w:link w:val="KiemeltidzetChar"/>
    <w:uiPriority w:val="30"/>
    <w:qFormat/>
    <w:rsid w:val="00C657B3"/>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rFonts w:asciiTheme="minorHAnsi" w:eastAsiaTheme="minorHAnsi" w:hAnsiTheme="minorHAnsi" w:cstheme="minorBidi"/>
      <w:i/>
      <w:iCs/>
      <w:color w:val="0F4761" w:themeColor="accent1" w:themeShade="BF"/>
      <w:lang w:eastAsia="en-US" w:bidi="ar-SA"/>
      <w14:ligatures w14:val="standardContextual"/>
    </w:rPr>
  </w:style>
  <w:style w:type="character" w:customStyle="1" w:styleId="KiemeltidzetChar">
    <w:name w:val="Kiemelt idézet Char"/>
    <w:basedOn w:val="Bekezdsalapbettpusa"/>
    <w:link w:val="Kiemeltidzet"/>
    <w:uiPriority w:val="30"/>
    <w:rsid w:val="00C657B3"/>
    <w:rPr>
      <w:i/>
      <w:iCs/>
      <w:color w:val="0F4761" w:themeColor="accent1" w:themeShade="BF"/>
    </w:rPr>
  </w:style>
  <w:style w:type="character" w:styleId="Ershivatkozs">
    <w:name w:val="Intense Reference"/>
    <w:basedOn w:val="Bekezdsalapbettpusa"/>
    <w:uiPriority w:val="32"/>
    <w:qFormat/>
    <w:rsid w:val="00C657B3"/>
    <w:rPr>
      <w:b/>
      <w:bCs/>
      <w:smallCaps/>
      <w:color w:val="0F4761" w:themeColor="accent1" w:themeShade="BF"/>
      <w:spacing w:val="5"/>
    </w:rPr>
  </w:style>
  <w:style w:type="paragraph" w:styleId="Szvegtrzs">
    <w:name w:val="Body Text"/>
    <w:basedOn w:val="Norml"/>
    <w:link w:val="SzvegtrzsChar"/>
    <w:rsid w:val="00C657B3"/>
    <w:pPr>
      <w:spacing w:after="140" w:line="288" w:lineRule="auto"/>
    </w:pPr>
  </w:style>
  <w:style w:type="character" w:customStyle="1" w:styleId="SzvegtrzsChar">
    <w:name w:val="Szövegtörzs Char"/>
    <w:basedOn w:val="Bekezdsalapbettpusa"/>
    <w:link w:val="Szvegtrzs"/>
    <w:rsid w:val="00C657B3"/>
    <w:rPr>
      <w:rFonts w:ascii="Times New Roman" w:eastAsia="Noto Sans CJK SC Regular" w:hAnsi="Times New Roman" w:cs="FreeSans"/>
      <w:lang w:eastAsia="zh-CN" w:bidi="hi-IN"/>
      <w14:ligatures w14:val="none"/>
    </w:rPr>
  </w:style>
  <w:style w:type="paragraph" w:styleId="llb">
    <w:name w:val="footer"/>
    <w:basedOn w:val="Norml"/>
    <w:link w:val="llbChar"/>
    <w:rsid w:val="00C657B3"/>
    <w:pPr>
      <w:suppressLineNumbers/>
      <w:tabs>
        <w:tab w:val="center" w:pos="4819"/>
        <w:tab w:val="right" w:pos="9638"/>
      </w:tabs>
    </w:pPr>
  </w:style>
  <w:style w:type="character" w:customStyle="1" w:styleId="llbChar">
    <w:name w:val="Élőláb Char"/>
    <w:basedOn w:val="Bekezdsalapbettpusa"/>
    <w:link w:val="llb"/>
    <w:rsid w:val="00C657B3"/>
    <w:rPr>
      <w:rFonts w:ascii="Times New Roman" w:eastAsia="Noto Sans CJK SC Regular" w:hAnsi="Times New Roman" w:cs="FreeSans"/>
      <w:lang w:eastAsia="zh-CN" w:bidi="hi-IN"/>
      <w14:ligatures w14:val="none"/>
    </w:rPr>
  </w:style>
  <w:style w:type="paragraph" w:styleId="lfej">
    <w:name w:val="header"/>
    <w:basedOn w:val="Norml"/>
    <w:link w:val="lfejChar"/>
    <w:uiPriority w:val="99"/>
    <w:unhideWhenUsed/>
    <w:rsid w:val="00C657B3"/>
    <w:pPr>
      <w:tabs>
        <w:tab w:val="center" w:pos="4536"/>
        <w:tab w:val="right" w:pos="9072"/>
      </w:tabs>
    </w:pPr>
    <w:rPr>
      <w:rFonts w:cs="Mangal"/>
      <w:szCs w:val="21"/>
    </w:rPr>
  </w:style>
  <w:style w:type="character" w:customStyle="1" w:styleId="lfejChar">
    <w:name w:val="Élőfej Char"/>
    <w:basedOn w:val="Bekezdsalapbettpusa"/>
    <w:link w:val="lfej"/>
    <w:uiPriority w:val="99"/>
    <w:rsid w:val="00C657B3"/>
    <w:rPr>
      <w:rFonts w:ascii="Times New Roman" w:eastAsia="Noto Sans CJK SC Regular" w:hAnsi="Times New Roman" w:cs="Mangal"/>
      <w:szCs w:val="21"/>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6c6fa86-7d3a-4b54-b585-da21d50c8318">
      <Terms xmlns="http://schemas.microsoft.com/office/infopath/2007/PartnerControls"/>
    </lcf76f155ced4ddcb4097134ff3c332f>
    <TaxCatchAll xmlns="a89329c4-60c8-4d1b-badd-1bfdc0281d6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0892432F7B5C404795C8269B09774B4B" ma:contentTypeVersion="15" ma:contentTypeDescription="Új dokumentum létrehozása." ma:contentTypeScope="" ma:versionID="9d1674cf2cea280b3b4389fdf6d1872e">
  <xsd:schema xmlns:xsd="http://www.w3.org/2001/XMLSchema" xmlns:xs="http://www.w3.org/2001/XMLSchema" xmlns:p="http://schemas.microsoft.com/office/2006/metadata/properties" xmlns:ns2="a89329c4-60c8-4d1b-badd-1bfdc0281d6f" xmlns:ns3="66c6fa86-7d3a-4b54-b585-da21d50c8318" targetNamespace="http://schemas.microsoft.com/office/2006/metadata/properties" ma:root="true" ma:fieldsID="7758e7b42f66203c75bbe266e640c2d2" ns2:_="" ns3:_="">
    <xsd:import namespace="a89329c4-60c8-4d1b-badd-1bfdc0281d6f"/>
    <xsd:import namespace="66c6fa86-7d3a-4b54-b585-da21d50c83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9329c4-60c8-4d1b-badd-1bfdc0281d6f" elementFormDefault="qualified">
    <xsd:import namespace="http://schemas.microsoft.com/office/2006/documentManagement/types"/>
    <xsd:import namespace="http://schemas.microsoft.com/office/infopath/2007/PartnerControls"/>
    <xsd:element name="SharedWithUsers" ma:index="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internalName="SharedWithDetails" ma:readOnly="true">
      <xsd:simpleType>
        <xsd:restriction base="dms:Note">
          <xsd:maxLength value="255"/>
        </xsd:restriction>
      </xsd:simpleType>
    </xsd:element>
    <xsd:element name="TaxCatchAll" ma:index="19" nillable="true" ma:displayName="Taxonomy Catch All Column" ma:hidden="true" ma:list="{224b2694-ac47-4c8c-bce2-ac9030131f0e}" ma:internalName="TaxCatchAll" ma:showField="CatchAllData" ma:web="a89329c4-60c8-4d1b-badd-1bfdc0281d6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6c6fa86-7d3a-4b54-b585-da21d50c83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Képcímkék" ma:readOnly="false" ma:fieldId="{5cf76f15-5ced-4ddc-b409-7134ff3c332f}" ma:taxonomyMulti="true" ma:sspId="8ebc4ec4-f243-49fa-861e-5300404c936a"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6C95E2-54E5-4306-8E83-F43F4A75411B}">
  <ds:schemaRefs>
    <ds:schemaRef ds:uri="http://schemas.microsoft.com/office/infopath/2007/PartnerControls"/>
    <ds:schemaRef ds:uri="http://schemas.openxmlformats.org/package/2006/metadata/core-properties"/>
    <ds:schemaRef ds:uri="http://purl.org/dc/elements/1.1/"/>
    <ds:schemaRef ds:uri="http://purl.org/dc/dcmitype/"/>
    <ds:schemaRef ds:uri="66c6fa86-7d3a-4b54-b585-da21d50c8318"/>
    <ds:schemaRef ds:uri="http://schemas.microsoft.com/office/2006/documentManagement/types"/>
    <ds:schemaRef ds:uri="http://purl.org/dc/terms/"/>
    <ds:schemaRef ds:uri="a89329c4-60c8-4d1b-badd-1bfdc0281d6f"/>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3362EF65-0772-4651-9655-93B600F654A1}">
  <ds:schemaRefs>
    <ds:schemaRef ds:uri="http://schemas.microsoft.com/sharepoint/v3/contenttype/forms"/>
  </ds:schemaRefs>
</ds:datastoreItem>
</file>

<file path=customXml/itemProps3.xml><?xml version="1.0" encoding="utf-8"?>
<ds:datastoreItem xmlns:ds="http://schemas.openxmlformats.org/officeDocument/2006/customXml" ds:itemID="{9AD87FD3-4D53-434F-8C56-29FA595C30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9329c4-60c8-4d1b-badd-1bfdc0281d6f"/>
    <ds:schemaRef ds:uri="66c6fa86-7d3a-4b54-b585-da21d50c8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778</Words>
  <Characters>5376</Characters>
  <Application>Microsoft Office Word</Application>
  <DocSecurity>0</DocSecurity>
  <Lines>44</Lines>
  <Paragraphs>12</Paragraphs>
  <ScaleCrop>false</ScaleCrop>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Lábody-Varga Dorina</dc:creator>
  <cp:keywords/>
  <dc:description/>
  <cp:lastModifiedBy>Már Csilla Beatrix</cp:lastModifiedBy>
  <cp:revision>3</cp:revision>
  <dcterms:created xsi:type="dcterms:W3CDTF">2025-09-29T10:07:00Z</dcterms:created>
  <dcterms:modified xsi:type="dcterms:W3CDTF">2025-09-29T18:13:00Z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0x0101000892432F7B5C404795C8269B09774B4B</vt:lpwstr>
  </property>
  <property fmtid="{D5CDD505-2E9C-101B-9397-08002B2CF9AE}" pid="3" name="MediaServiceImageTags">
    <vt:lpwstr/>
  </property>
</Properties>
</file>